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147AF" w:rsidRPr="00EB5D6C" w:rsidRDefault="00DC5450">
      <w:pPr>
        <w:spacing w:after="200" w:line="276" w:lineRule="auto"/>
        <w:rPr>
          <w:rFonts w:cs="Tahoma"/>
          <w:b/>
          <w:sz w:val="26"/>
          <w:szCs w:val="18"/>
        </w:rPr>
      </w:pPr>
      <w:bookmarkStart w:id="0" w:name="_GoBack"/>
      <w:r w:rsidRPr="00DC5450">
        <w:rPr>
          <w:rFonts w:cs="Tahoma"/>
          <w:b/>
          <w:sz w:val="26"/>
          <w:szCs w:val="18"/>
        </w:rPr>
        <w:drawing>
          <wp:anchor distT="0" distB="0" distL="114300" distR="114300" simplePos="0" relativeHeight="251658240" behindDoc="0" locked="0" layoutInCell="1" allowOverlap="1">
            <wp:simplePos x="0" y="0"/>
            <wp:positionH relativeFrom="column">
              <wp:posOffset>-714480</wp:posOffset>
            </wp:positionH>
            <wp:positionV relativeFrom="paragraph">
              <wp:posOffset>-748139</wp:posOffset>
            </wp:positionV>
            <wp:extent cx="7555865" cy="10731578"/>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922" cy="10747282"/>
                    </a:xfrm>
                    <a:prstGeom prst="rect">
                      <a:avLst/>
                    </a:prstGeom>
                  </pic:spPr>
                </pic:pic>
              </a:graphicData>
            </a:graphic>
            <wp14:sizeRelH relativeFrom="page">
              <wp14:pctWidth>0</wp14:pctWidth>
            </wp14:sizeRelH>
            <wp14:sizeRelV relativeFrom="page">
              <wp14:pctHeight>0</wp14:pctHeight>
            </wp14:sizeRelV>
          </wp:anchor>
        </w:drawing>
      </w:r>
      <w:bookmarkEnd w:id="0"/>
      <w:r w:rsidR="00D147AF" w:rsidRPr="00EB5D6C">
        <w:rPr>
          <w:rFonts w:cs="Tahoma"/>
          <w:b/>
          <w:sz w:val="26"/>
          <w:szCs w:val="18"/>
        </w:rPr>
        <w:br w:type="page"/>
      </w:r>
    </w:p>
    <w:p w:rsidR="006F6527" w:rsidRPr="00EB5D6C" w:rsidRDefault="006F6527">
      <w:pPr>
        <w:spacing w:after="200" w:line="276" w:lineRule="auto"/>
        <w:rPr>
          <w:b/>
          <w:sz w:val="26"/>
          <w:szCs w:val="28"/>
        </w:rPr>
      </w:pPr>
      <w:r w:rsidRPr="00EB5D6C">
        <w:rPr>
          <w:b/>
          <w:sz w:val="26"/>
          <w:szCs w:val="28"/>
        </w:rPr>
        <w:lastRenderedPageBreak/>
        <w:br w:type="page"/>
      </w:r>
    </w:p>
    <w:p w:rsidR="00F867F5" w:rsidRPr="00EB5D6C" w:rsidRDefault="00F867F5" w:rsidP="005C7D44">
      <w:pPr>
        <w:spacing w:after="200" w:line="276" w:lineRule="auto"/>
        <w:jc w:val="center"/>
        <w:rPr>
          <w:b/>
          <w:sz w:val="26"/>
          <w:szCs w:val="28"/>
        </w:rPr>
      </w:pPr>
      <w:r w:rsidRPr="00EB5D6C">
        <w:rPr>
          <w:b/>
          <w:sz w:val="26"/>
          <w:szCs w:val="28"/>
        </w:rPr>
        <w:lastRenderedPageBreak/>
        <w:t>LISTA ABREVIERILOR</w:t>
      </w:r>
    </w:p>
    <w:p w:rsidR="005C7D44" w:rsidRPr="00EB5D6C" w:rsidRDefault="005C7D44">
      <w:pPr>
        <w:spacing w:after="200" w:line="276" w:lineRule="auto"/>
        <w:rPr>
          <w:rFonts w:cs="Arial"/>
          <w:b/>
          <w:bCs/>
          <w:spacing w:val="-5"/>
          <w:sz w:val="26"/>
          <w:szCs w:val="28"/>
        </w:rPr>
      </w:pPr>
    </w:p>
    <w:tbl>
      <w:tblPr>
        <w:tblStyle w:val="TableGrid"/>
        <w:tblW w:w="96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5"/>
        <w:gridCol w:w="6804"/>
      </w:tblGrid>
      <w:tr w:rsidR="00607483" w:rsidRPr="00EB5D6C" w:rsidTr="00CA7A41">
        <w:tc>
          <w:tcPr>
            <w:tcW w:w="2835" w:type="dxa"/>
          </w:tcPr>
          <w:p w:rsidR="005C7D44" w:rsidRPr="00EB5D6C" w:rsidRDefault="005C7D44" w:rsidP="00C57CC3">
            <w:pPr>
              <w:spacing w:line="276" w:lineRule="auto"/>
              <w:rPr>
                <w:rFonts w:cs="Arial"/>
                <w:b/>
                <w:bCs/>
                <w:spacing w:val="-5"/>
                <w:sz w:val="26"/>
                <w:szCs w:val="28"/>
              </w:rPr>
            </w:pPr>
            <w:r w:rsidRPr="00EB5D6C">
              <w:rPr>
                <w:rFonts w:cs="Arial"/>
                <w:b/>
                <w:bCs/>
                <w:spacing w:val="-5"/>
                <w:sz w:val="26"/>
                <w:szCs w:val="28"/>
              </w:rPr>
              <w:t>C.proc.civ.</w:t>
            </w:r>
          </w:p>
        </w:tc>
        <w:tc>
          <w:tcPr>
            <w:tcW w:w="6804" w:type="dxa"/>
          </w:tcPr>
          <w:p w:rsidR="005C7D44" w:rsidRPr="00EB5D6C" w:rsidRDefault="005C7D44" w:rsidP="00C57CC3">
            <w:pPr>
              <w:spacing w:line="276" w:lineRule="auto"/>
              <w:rPr>
                <w:b/>
                <w:sz w:val="26"/>
                <w:szCs w:val="28"/>
              </w:rPr>
            </w:pPr>
            <w:r w:rsidRPr="00EB5D6C">
              <w:rPr>
                <w:rFonts w:cs="Tahoma"/>
                <w:b/>
                <w:sz w:val="26"/>
                <w:szCs w:val="18"/>
              </w:rPr>
              <w:t>–</w:t>
            </w:r>
            <w:r w:rsidRPr="00EB5D6C">
              <w:rPr>
                <w:b/>
                <w:sz w:val="26"/>
                <w:szCs w:val="28"/>
              </w:rPr>
              <w:t xml:space="preserve"> </w:t>
            </w:r>
            <w:r w:rsidRPr="00EB5D6C">
              <w:rPr>
                <w:sz w:val="26"/>
                <w:szCs w:val="28"/>
              </w:rPr>
              <w:t>Legea nr.134/2010 privind Codul de procedură civilă</w:t>
            </w:r>
            <w:r w:rsidRPr="00EB5D6C">
              <w:rPr>
                <w:b/>
                <w:sz w:val="26"/>
                <w:szCs w:val="28"/>
              </w:rPr>
              <w:t xml:space="preserve"> </w:t>
            </w:r>
          </w:p>
        </w:tc>
      </w:tr>
      <w:tr w:rsidR="00607483" w:rsidRPr="00EB5D6C" w:rsidTr="00CA7A41">
        <w:tc>
          <w:tcPr>
            <w:tcW w:w="2835" w:type="dxa"/>
          </w:tcPr>
          <w:p w:rsidR="00C57CC3" w:rsidRPr="00EB5D6C" w:rsidRDefault="00C57CC3" w:rsidP="00C57CC3">
            <w:pPr>
              <w:spacing w:line="276" w:lineRule="auto"/>
              <w:rPr>
                <w:rFonts w:cs="Arial"/>
                <w:b/>
                <w:bCs/>
                <w:spacing w:val="-5"/>
                <w:sz w:val="26"/>
                <w:szCs w:val="28"/>
              </w:rPr>
            </w:pPr>
            <w:r w:rsidRPr="00EB5D6C">
              <w:rPr>
                <w:rFonts w:cs="Arial"/>
                <w:b/>
                <w:bCs/>
                <w:spacing w:val="-5"/>
                <w:sz w:val="26"/>
                <w:szCs w:val="28"/>
              </w:rPr>
              <w:t>C.proc.civ. 1865</w:t>
            </w:r>
          </w:p>
        </w:tc>
        <w:tc>
          <w:tcPr>
            <w:tcW w:w="6804" w:type="dxa"/>
          </w:tcPr>
          <w:p w:rsidR="00C57CC3" w:rsidRPr="00EB5D6C" w:rsidRDefault="00C57CC3" w:rsidP="00C57CC3">
            <w:pPr>
              <w:spacing w:line="276" w:lineRule="auto"/>
              <w:rPr>
                <w:rFonts w:cs="Tahoma"/>
                <w:b/>
                <w:sz w:val="26"/>
                <w:szCs w:val="18"/>
              </w:rPr>
            </w:pPr>
            <w:r w:rsidRPr="00EB5D6C">
              <w:rPr>
                <w:rFonts w:cs="Tahoma"/>
                <w:b/>
                <w:sz w:val="26"/>
                <w:szCs w:val="18"/>
              </w:rPr>
              <w:t xml:space="preserve">– </w:t>
            </w:r>
            <w:r w:rsidRPr="00EB5D6C">
              <w:rPr>
                <w:sz w:val="26"/>
                <w:szCs w:val="28"/>
              </w:rPr>
              <w:t>Codul de procedură civilă din 1865</w:t>
            </w:r>
          </w:p>
        </w:tc>
      </w:tr>
      <w:tr w:rsidR="00607483" w:rsidRPr="00EB5D6C" w:rsidTr="00CA7A41">
        <w:tc>
          <w:tcPr>
            <w:tcW w:w="2835" w:type="dxa"/>
          </w:tcPr>
          <w:p w:rsidR="005C7D44" w:rsidRPr="00EB5D6C" w:rsidRDefault="005C7D44" w:rsidP="00C57CC3">
            <w:pPr>
              <w:spacing w:line="276" w:lineRule="auto"/>
              <w:rPr>
                <w:rFonts w:cs="Arial"/>
                <w:b/>
                <w:bCs/>
                <w:spacing w:val="-5"/>
                <w:sz w:val="26"/>
                <w:szCs w:val="28"/>
              </w:rPr>
            </w:pPr>
            <w:r w:rsidRPr="00EB5D6C">
              <w:rPr>
                <w:b/>
                <w:sz w:val="26"/>
                <w:szCs w:val="28"/>
              </w:rPr>
              <w:t>CEDO</w:t>
            </w:r>
          </w:p>
        </w:tc>
        <w:tc>
          <w:tcPr>
            <w:tcW w:w="6804" w:type="dxa"/>
          </w:tcPr>
          <w:p w:rsidR="005C7D44" w:rsidRPr="00EB5D6C" w:rsidRDefault="005C7D44" w:rsidP="00C57CC3">
            <w:pPr>
              <w:spacing w:line="276" w:lineRule="auto"/>
              <w:rPr>
                <w:sz w:val="26"/>
                <w:szCs w:val="28"/>
              </w:rPr>
            </w:pPr>
            <w:r w:rsidRPr="00EB5D6C">
              <w:rPr>
                <w:b/>
                <w:sz w:val="26"/>
                <w:szCs w:val="28"/>
              </w:rPr>
              <w:t xml:space="preserve">– </w:t>
            </w:r>
            <w:r w:rsidRPr="00EB5D6C">
              <w:rPr>
                <w:sz w:val="26"/>
                <w:szCs w:val="28"/>
              </w:rPr>
              <w:t>Curtea Europeană a Drepturilor Omului</w:t>
            </w:r>
          </w:p>
        </w:tc>
      </w:tr>
      <w:tr w:rsidR="00607483" w:rsidRPr="00EB5D6C" w:rsidTr="00CA7A41">
        <w:tc>
          <w:tcPr>
            <w:tcW w:w="2835" w:type="dxa"/>
          </w:tcPr>
          <w:p w:rsidR="00767F99" w:rsidRPr="00EB5D6C" w:rsidRDefault="00767F99" w:rsidP="00C57CC3">
            <w:pPr>
              <w:spacing w:line="276" w:lineRule="auto"/>
              <w:rPr>
                <w:b/>
                <w:sz w:val="26"/>
                <w:szCs w:val="28"/>
              </w:rPr>
            </w:pPr>
            <w:r w:rsidRPr="00EB5D6C">
              <w:rPr>
                <w:b/>
                <w:sz w:val="26"/>
                <w:szCs w:val="28"/>
              </w:rPr>
              <w:t>CJUE</w:t>
            </w:r>
          </w:p>
        </w:tc>
        <w:tc>
          <w:tcPr>
            <w:tcW w:w="6804" w:type="dxa"/>
          </w:tcPr>
          <w:p w:rsidR="00767F99" w:rsidRPr="00EB5D6C" w:rsidRDefault="00767F99" w:rsidP="00C57CC3">
            <w:pPr>
              <w:spacing w:line="276" w:lineRule="auto"/>
              <w:rPr>
                <w:b/>
                <w:sz w:val="26"/>
                <w:szCs w:val="28"/>
              </w:rPr>
            </w:pPr>
            <w:r w:rsidRPr="00EB5D6C">
              <w:rPr>
                <w:b/>
                <w:sz w:val="26"/>
                <w:szCs w:val="28"/>
              </w:rPr>
              <w:t xml:space="preserve">– </w:t>
            </w:r>
            <w:r w:rsidRPr="00EB5D6C">
              <w:rPr>
                <w:sz w:val="26"/>
                <w:szCs w:val="28"/>
              </w:rPr>
              <w:t>Curtea de Justiție a Uniunii Europene</w:t>
            </w:r>
          </w:p>
        </w:tc>
      </w:tr>
      <w:tr w:rsidR="00607483" w:rsidRPr="00EB5D6C" w:rsidTr="00CA7A41">
        <w:tc>
          <w:tcPr>
            <w:tcW w:w="2835" w:type="dxa"/>
          </w:tcPr>
          <w:p w:rsidR="005C7D44" w:rsidRPr="00EB5D6C" w:rsidRDefault="005C7D44" w:rsidP="00C57CC3">
            <w:pPr>
              <w:spacing w:line="276" w:lineRule="auto"/>
              <w:rPr>
                <w:b/>
                <w:sz w:val="26"/>
                <w:szCs w:val="28"/>
              </w:rPr>
            </w:pPr>
            <w:r w:rsidRPr="00EB5D6C">
              <w:rPr>
                <w:b/>
                <w:sz w:val="26"/>
                <w:szCs w:val="28"/>
              </w:rPr>
              <w:t>Codul deontologic al judecătorilor și procurorilor</w:t>
            </w:r>
          </w:p>
        </w:tc>
        <w:tc>
          <w:tcPr>
            <w:tcW w:w="6804" w:type="dxa"/>
          </w:tcPr>
          <w:p w:rsidR="005C7D44" w:rsidRPr="00EB5D6C" w:rsidRDefault="0081486A" w:rsidP="00C57CC3">
            <w:pPr>
              <w:spacing w:line="276" w:lineRule="auto"/>
              <w:rPr>
                <w:sz w:val="26"/>
                <w:szCs w:val="28"/>
              </w:rPr>
            </w:pPr>
            <w:r w:rsidRPr="00EB5D6C">
              <w:rPr>
                <w:sz w:val="26"/>
                <w:szCs w:val="28"/>
              </w:rPr>
              <w:t>– Codul</w:t>
            </w:r>
            <w:r w:rsidR="005C7D44" w:rsidRPr="00EB5D6C">
              <w:rPr>
                <w:sz w:val="26"/>
                <w:szCs w:val="28"/>
              </w:rPr>
              <w:t xml:space="preserve"> deontologic al judecătorilor și procurorilor, aprobat prin Hotărârea Plenului Consiliului Superior al Magistraturii nr. 328/2005</w:t>
            </w:r>
          </w:p>
        </w:tc>
      </w:tr>
      <w:tr w:rsidR="00607483" w:rsidRPr="00EB5D6C" w:rsidTr="00CA7A41">
        <w:tc>
          <w:tcPr>
            <w:tcW w:w="2835" w:type="dxa"/>
          </w:tcPr>
          <w:p w:rsidR="005C7D44" w:rsidRPr="00EB5D6C" w:rsidRDefault="005C7D44" w:rsidP="00C57CC3">
            <w:pPr>
              <w:spacing w:line="276" w:lineRule="auto"/>
              <w:rPr>
                <w:b/>
                <w:sz w:val="26"/>
                <w:szCs w:val="28"/>
              </w:rPr>
            </w:pPr>
            <w:r w:rsidRPr="00EB5D6C">
              <w:rPr>
                <w:b/>
                <w:sz w:val="26"/>
                <w:szCs w:val="28"/>
              </w:rPr>
              <w:t>CSM</w:t>
            </w:r>
          </w:p>
        </w:tc>
        <w:tc>
          <w:tcPr>
            <w:tcW w:w="6804" w:type="dxa"/>
          </w:tcPr>
          <w:p w:rsidR="005C7D44" w:rsidRPr="00EB5D6C" w:rsidRDefault="005C7D44" w:rsidP="00C57CC3">
            <w:pPr>
              <w:spacing w:line="276" w:lineRule="auto"/>
              <w:rPr>
                <w:rFonts w:cs="Tahoma"/>
                <w:sz w:val="26"/>
                <w:szCs w:val="18"/>
              </w:rPr>
            </w:pPr>
            <w:r w:rsidRPr="00EB5D6C">
              <w:rPr>
                <w:rFonts w:cs="Tahoma"/>
                <w:sz w:val="26"/>
                <w:szCs w:val="18"/>
              </w:rPr>
              <w:t xml:space="preserve">– </w:t>
            </w:r>
            <w:r w:rsidRPr="00EB5D6C">
              <w:rPr>
                <w:sz w:val="26"/>
              </w:rPr>
              <w:t>Consiliul Superior al Magistraturii</w:t>
            </w:r>
          </w:p>
        </w:tc>
      </w:tr>
      <w:tr w:rsidR="00607483" w:rsidRPr="00EB5D6C" w:rsidTr="00CA7A41">
        <w:tc>
          <w:tcPr>
            <w:tcW w:w="2835" w:type="dxa"/>
          </w:tcPr>
          <w:p w:rsidR="00192878" w:rsidRPr="00EB5D6C" w:rsidRDefault="00192878" w:rsidP="00C57CC3">
            <w:pPr>
              <w:spacing w:line="276" w:lineRule="auto"/>
              <w:rPr>
                <w:b/>
                <w:sz w:val="26"/>
                <w:szCs w:val="28"/>
              </w:rPr>
            </w:pPr>
            <w:r w:rsidRPr="00EB5D6C">
              <w:rPr>
                <w:b/>
                <w:sz w:val="26"/>
                <w:szCs w:val="28"/>
              </w:rPr>
              <w:t>DNA</w:t>
            </w:r>
          </w:p>
        </w:tc>
        <w:tc>
          <w:tcPr>
            <w:tcW w:w="6804" w:type="dxa"/>
          </w:tcPr>
          <w:p w:rsidR="00192878" w:rsidRPr="00EB5D6C" w:rsidRDefault="00192878" w:rsidP="00192878">
            <w:pPr>
              <w:spacing w:line="276" w:lineRule="auto"/>
              <w:rPr>
                <w:rFonts w:cs="Tahoma"/>
                <w:sz w:val="26"/>
                <w:szCs w:val="18"/>
              </w:rPr>
            </w:pPr>
            <w:r w:rsidRPr="00EB5D6C">
              <w:rPr>
                <w:rFonts w:cs="Tahoma"/>
                <w:b/>
                <w:sz w:val="26"/>
                <w:szCs w:val="18"/>
              </w:rPr>
              <w:t xml:space="preserve">– </w:t>
            </w:r>
            <w:r w:rsidRPr="00EB5D6C">
              <w:rPr>
                <w:rFonts w:cs="Tahoma"/>
                <w:sz w:val="26"/>
                <w:szCs w:val="18"/>
              </w:rPr>
              <w:t>Direcția Națională Anticorupție</w:t>
            </w:r>
          </w:p>
        </w:tc>
      </w:tr>
      <w:tr w:rsidR="00607483" w:rsidRPr="00EB5D6C" w:rsidTr="00CA7A41">
        <w:tc>
          <w:tcPr>
            <w:tcW w:w="2835" w:type="dxa"/>
          </w:tcPr>
          <w:p w:rsidR="005C7D44" w:rsidRPr="00EB5D6C" w:rsidRDefault="005C7D44" w:rsidP="00C57CC3">
            <w:pPr>
              <w:spacing w:line="276" w:lineRule="auto"/>
              <w:rPr>
                <w:b/>
                <w:sz w:val="26"/>
                <w:szCs w:val="28"/>
              </w:rPr>
            </w:pPr>
            <w:r w:rsidRPr="00EB5D6C">
              <w:rPr>
                <w:rFonts w:cs="Tahoma"/>
                <w:b/>
                <w:sz w:val="26"/>
                <w:szCs w:val="18"/>
              </w:rPr>
              <w:t>Legea nr.47/1992</w:t>
            </w:r>
          </w:p>
        </w:tc>
        <w:tc>
          <w:tcPr>
            <w:tcW w:w="6804" w:type="dxa"/>
          </w:tcPr>
          <w:p w:rsidR="005C7D44" w:rsidRPr="00EB5D6C" w:rsidRDefault="00C57CC3" w:rsidP="00C57CC3">
            <w:pPr>
              <w:spacing w:line="276" w:lineRule="auto"/>
              <w:rPr>
                <w:rFonts w:cs="Tahoma"/>
                <w:b/>
                <w:sz w:val="26"/>
                <w:szCs w:val="18"/>
              </w:rPr>
            </w:pPr>
            <w:r w:rsidRPr="00EB5D6C">
              <w:rPr>
                <w:rFonts w:cs="Tahoma"/>
                <w:b/>
                <w:sz w:val="26"/>
                <w:szCs w:val="18"/>
              </w:rPr>
              <w:t>–</w:t>
            </w:r>
            <w:r w:rsidR="005C7D44" w:rsidRPr="00EB5D6C">
              <w:rPr>
                <w:rFonts w:cs="Tahoma"/>
                <w:b/>
                <w:sz w:val="26"/>
                <w:szCs w:val="18"/>
              </w:rPr>
              <w:t xml:space="preserve"> </w:t>
            </w:r>
            <w:r w:rsidR="005C7D44" w:rsidRPr="00EB5D6C">
              <w:rPr>
                <w:rFonts w:cs="Tahoma"/>
                <w:sz w:val="26"/>
                <w:szCs w:val="18"/>
              </w:rPr>
              <w:t>Legea nr.47/1992 privind organizarea și funcționarea Curții Constituționale</w:t>
            </w:r>
          </w:p>
        </w:tc>
      </w:tr>
      <w:tr w:rsidR="00607483" w:rsidRPr="00EB5D6C" w:rsidTr="00CA7A41">
        <w:tc>
          <w:tcPr>
            <w:tcW w:w="2835" w:type="dxa"/>
          </w:tcPr>
          <w:p w:rsidR="005C7D44" w:rsidRPr="00EB5D6C" w:rsidRDefault="005C7D44" w:rsidP="00C57CC3">
            <w:pPr>
              <w:spacing w:line="276" w:lineRule="auto"/>
              <w:rPr>
                <w:rFonts w:cs="Tahoma"/>
                <w:b/>
                <w:sz w:val="26"/>
                <w:szCs w:val="18"/>
              </w:rPr>
            </w:pPr>
            <w:r w:rsidRPr="00EB5D6C">
              <w:rPr>
                <w:rFonts w:cs="Tahoma"/>
                <w:b/>
                <w:sz w:val="26"/>
                <w:szCs w:val="18"/>
              </w:rPr>
              <w:t>Legea nr.303/2004</w:t>
            </w:r>
          </w:p>
        </w:tc>
        <w:tc>
          <w:tcPr>
            <w:tcW w:w="6804" w:type="dxa"/>
          </w:tcPr>
          <w:p w:rsidR="005C7D44" w:rsidRPr="00EB5D6C" w:rsidRDefault="005C7D44" w:rsidP="00C57CC3">
            <w:pPr>
              <w:spacing w:line="276" w:lineRule="auto"/>
              <w:rPr>
                <w:rFonts w:cs="Tahoma"/>
                <w:sz w:val="26"/>
                <w:szCs w:val="18"/>
              </w:rPr>
            </w:pPr>
            <w:r w:rsidRPr="00EB5D6C">
              <w:rPr>
                <w:rFonts w:cs="Tahoma"/>
                <w:sz w:val="26"/>
                <w:szCs w:val="18"/>
              </w:rPr>
              <w:t>– Legea nr.303/2004 privind statutul judecătorilor și procurorilor</w:t>
            </w:r>
          </w:p>
        </w:tc>
      </w:tr>
      <w:tr w:rsidR="00607483" w:rsidRPr="00EB5D6C" w:rsidTr="00CA7A41">
        <w:tc>
          <w:tcPr>
            <w:tcW w:w="2835" w:type="dxa"/>
          </w:tcPr>
          <w:p w:rsidR="005C7D44" w:rsidRPr="00EB5D6C" w:rsidRDefault="005C7D44" w:rsidP="00C57CC3">
            <w:pPr>
              <w:spacing w:line="276" w:lineRule="auto"/>
              <w:rPr>
                <w:rFonts w:cs="Tahoma"/>
                <w:b/>
                <w:sz w:val="26"/>
                <w:szCs w:val="18"/>
              </w:rPr>
            </w:pPr>
            <w:r w:rsidRPr="00EB5D6C">
              <w:rPr>
                <w:rFonts w:cs="Tahoma"/>
                <w:b/>
                <w:sz w:val="26"/>
                <w:szCs w:val="18"/>
              </w:rPr>
              <w:t>Legea nr.304/2004</w:t>
            </w:r>
          </w:p>
        </w:tc>
        <w:tc>
          <w:tcPr>
            <w:tcW w:w="6804" w:type="dxa"/>
          </w:tcPr>
          <w:p w:rsidR="005C7D44" w:rsidRPr="00EB5D6C" w:rsidRDefault="005C7D44" w:rsidP="00C57CC3">
            <w:pPr>
              <w:spacing w:line="276" w:lineRule="auto"/>
              <w:rPr>
                <w:rFonts w:cs="Tahoma"/>
                <w:sz w:val="26"/>
                <w:szCs w:val="18"/>
              </w:rPr>
            </w:pPr>
            <w:r w:rsidRPr="00EB5D6C">
              <w:rPr>
                <w:rFonts w:cs="Tahoma"/>
                <w:sz w:val="26"/>
                <w:szCs w:val="18"/>
              </w:rPr>
              <w:t>– Legea nr.304/2004 privind organizarea judiciară</w:t>
            </w:r>
          </w:p>
        </w:tc>
      </w:tr>
      <w:tr w:rsidR="00607483" w:rsidRPr="00EB5D6C" w:rsidTr="00CA7A41">
        <w:tc>
          <w:tcPr>
            <w:tcW w:w="2835" w:type="dxa"/>
          </w:tcPr>
          <w:p w:rsidR="005C7D44" w:rsidRPr="00EB5D6C" w:rsidRDefault="005C7D44" w:rsidP="00C57CC3">
            <w:pPr>
              <w:spacing w:line="276" w:lineRule="auto"/>
              <w:rPr>
                <w:rFonts w:cs="Tahoma"/>
                <w:b/>
                <w:sz w:val="26"/>
                <w:szCs w:val="18"/>
              </w:rPr>
            </w:pPr>
            <w:r w:rsidRPr="00EB5D6C">
              <w:rPr>
                <w:rFonts w:cs="Tahoma"/>
                <w:b/>
                <w:sz w:val="26"/>
                <w:szCs w:val="18"/>
              </w:rPr>
              <w:t>Legea nr.317/2004</w:t>
            </w:r>
          </w:p>
        </w:tc>
        <w:tc>
          <w:tcPr>
            <w:tcW w:w="6804" w:type="dxa"/>
          </w:tcPr>
          <w:p w:rsidR="005C7D44" w:rsidRPr="00EB5D6C" w:rsidRDefault="0081486A" w:rsidP="00C57CC3">
            <w:pPr>
              <w:spacing w:line="276" w:lineRule="auto"/>
              <w:rPr>
                <w:rFonts w:cs="Tahoma"/>
                <w:sz w:val="26"/>
                <w:szCs w:val="18"/>
              </w:rPr>
            </w:pPr>
            <w:r w:rsidRPr="00EB5D6C">
              <w:rPr>
                <w:rFonts w:cs="Tahoma"/>
                <w:sz w:val="26"/>
                <w:szCs w:val="18"/>
              </w:rPr>
              <w:t xml:space="preserve">– </w:t>
            </w:r>
            <w:r w:rsidR="005C7D44" w:rsidRPr="00EB5D6C">
              <w:rPr>
                <w:rFonts w:cs="Tahoma"/>
                <w:sz w:val="26"/>
                <w:szCs w:val="18"/>
              </w:rPr>
              <w:t xml:space="preserve">Legea nr.3172004 privind </w:t>
            </w:r>
            <w:r w:rsidR="005C7D44" w:rsidRPr="00EB5D6C">
              <w:rPr>
                <w:sz w:val="26"/>
              </w:rPr>
              <w:t>Consiliul Superior al Magistraturii</w:t>
            </w:r>
          </w:p>
        </w:tc>
      </w:tr>
      <w:tr w:rsidR="00607483" w:rsidRPr="00EB5D6C" w:rsidTr="00CA7A41">
        <w:tc>
          <w:tcPr>
            <w:tcW w:w="2835" w:type="dxa"/>
          </w:tcPr>
          <w:p w:rsidR="00C57CC3" w:rsidRPr="00EB5D6C" w:rsidRDefault="00C57CC3" w:rsidP="00607483">
            <w:pPr>
              <w:spacing w:line="276" w:lineRule="auto"/>
              <w:rPr>
                <w:rFonts w:cs="Tahoma"/>
                <w:b/>
                <w:sz w:val="26"/>
                <w:szCs w:val="18"/>
              </w:rPr>
            </w:pPr>
            <w:r w:rsidRPr="00EB5D6C">
              <w:rPr>
                <w:rFonts w:cs="Arial"/>
                <w:b/>
                <w:bCs/>
                <w:sz w:val="26"/>
                <w:szCs w:val="21"/>
              </w:rPr>
              <w:t xml:space="preserve">Regulamentul </w:t>
            </w:r>
            <w:r w:rsidRPr="00EB5D6C">
              <w:rPr>
                <w:rFonts w:cs="Arial"/>
                <w:b/>
                <w:sz w:val="26"/>
                <w:szCs w:val="18"/>
              </w:rPr>
              <w:t>instanțelor judecătorești</w:t>
            </w:r>
          </w:p>
        </w:tc>
        <w:tc>
          <w:tcPr>
            <w:tcW w:w="6804" w:type="dxa"/>
          </w:tcPr>
          <w:p w:rsidR="00C57CC3" w:rsidRPr="00EB5D6C" w:rsidRDefault="00C57CC3" w:rsidP="00C57CC3">
            <w:pPr>
              <w:spacing w:line="276" w:lineRule="auto"/>
              <w:jc w:val="both"/>
              <w:rPr>
                <w:rFonts w:cs="Tahoma"/>
                <w:sz w:val="26"/>
                <w:szCs w:val="18"/>
              </w:rPr>
            </w:pPr>
            <w:r w:rsidRPr="00EB5D6C">
              <w:rPr>
                <w:rFonts w:cs="Tahoma"/>
                <w:bCs/>
                <w:sz w:val="26"/>
                <w:szCs w:val="18"/>
              </w:rPr>
              <w:t>–</w:t>
            </w:r>
            <w:r w:rsidRPr="00EB5D6C">
              <w:rPr>
                <w:rFonts w:cs="Arial"/>
                <w:bCs/>
                <w:sz w:val="26"/>
                <w:szCs w:val="21"/>
              </w:rPr>
              <w:t xml:space="preserve"> Regulamentul </w:t>
            </w:r>
            <w:r w:rsidRPr="00EB5D6C">
              <w:rPr>
                <w:rFonts w:cs="Arial"/>
                <w:sz w:val="26"/>
                <w:szCs w:val="18"/>
              </w:rPr>
              <w:t>de ordine interioară al instanțelor judecătorești, aprobat prin Hotărârea Plenului Consiliului Superior al Magistraturii nr.1375/2015</w:t>
            </w:r>
          </w:p>
        </w:tc>
      </w:tr>
      <w:tr w:rsidR="00607483" w:rsidRPr="00EB5D6C" w:rsidTr="00CA7A41">
        <w:tc>
          <w:tcPr>
            <w:tcW w:w="2835" w:type="dxa"/>
          </w:tcPr>
          <w:p w:rsidR="00F5074D" w:rsidRPr="00EB5D6C" w:rsidRDefault="00F5074D" w:rsidP="00607483">
            <w:pPr>
              <w:spacing w:line="276" w:lineRule="auto"/>
              <w:rPr>
                <w:rFonts w:cs="Arial"/>
                <w:b/>
                <w:bCs/>
                <w:sz w:val="26"/>
                <w:szCs w:val="21"/>
              </w:rPr>
            </w:pPr>
            <w:r w:rsidRPr="00EB5D6C">
              <w:rPr>
                <w:rFonts w:cs="Tahoma"/>
                <w:b/>
                <w:bCs/>
                <w:sz w:val="26"/>
                <w:szCs w:val="18"/>
              </w:rPr>
              <w:t>Regulamentul parchetelor</w:t>
            </w:r>
          </w:p>
        </w:tc>
        <w:tc>
          <w:tcPr>
            <w:tcW w:w="6804" w:type="dxa"/>
          </w:tcPr>
          <w:p w:rsidR="00F5074D" w:rsidRPr="00EB5D6C" w:rsidRDefault="00F5074D" w:rsidP="00F5074D">
            <w:pPr>
              <w:spacing w:line="276" w:lineRule="auto"/>
              <w:jc w:val="both"/>
              <w:rPr>
                <w:rFonts w:cs="Tahoma"/>
                <w:bCs/>
                <w:sz w:val="26"/>
                <w:szCs w:val="18"/>
              </w:rPr>
            </w:pPr>
            <w:r w:rsidRPr="00EB5D6C">
              <w:rPr>
                <w:rFonts w:cs="Tahoma"/>
                <w:bCs/>
                <w:sz w:val="26"/>
                <w:szCs w:val="18"/>
              </w:rPr>
              <w:t>- Regulamentul de ordine interioară al parchetelor, aprobat prin Ordinul ministrului justiției nr. 2.632/C/2014</w:t>
            </w:r>
          </w:p>
          <w:p w:rsidR="00F5074D" w:rsidRPr="00EB5D6C" w:rsidRDefault="00F5074D" w:rsidP="00F5074D">
            <w:pPr>
              <w:spacing w:line="276" w:lineRule="auto"/>
              <w:jc w:val="both"/>
              <w:rPr>
                <w:rFonts w:cs="Tahoma"/>
                <w:bCs/>
                <w:sz w:val="26"/>
                <w:szCs w:val="18"/>
              </w:rPr>
            </w:pPr>
            <w:r w:rsidRPr="00EB5D6C">
              <w:rPr>
                <w:rFonts w:cs="Tahoma"/>
                <w:bCs/>
                <w:sz w:val="26"/>
                <w:szCs w:val="18"/>
              </w:rPr>
              <w:t>- Regulamentul de ordine interioară al parchetelor, aprobat prin Hotărârea Secției pentru procurori a CSM nr.947/2019</w:t>
            </w:r>
          </w:p>
        </w:tc>
      </w:tr>
      <w:tr w:rsidR="00607483" w:rsidRPr="00EB5D6C" w:rsidTr="00CA7A41">
        <w:tc>
          <w:tcPr>
            <w:tcW w:w="2835" w:type="dxa"/>
          </w:tcPr>
          <w:p w:rsidR="00192878" w:rsidRPr="00EB5D6C" w:rsidRDefault="00192878" w:rsidP="00192878">
            <w:pPr>
              <w:spacing w:line="276" w:lineRule="auto"/>
              <w:rPr>
                <w:rFonts w:cs="Tahoma"/>
                <w:b/>
                <w:bCs/>
                <w:sz w:val="26"/>
                <w:szCs w:val="18"/>
              </w:rPr>
            </w:pPr>
            <w:r w:rsidRPr="00EB5D6C">
              <w:rPr>
                <w:b/>
                <w:sz w:val="26"/>
              </w:rPr>
              <w:t>Regulamentul de ordine interioară al DNA</w:t>
            </w:r>
          </w:p>
        </w:tc>
        <w:tc>
          <w:tcPr>
            <w:tcW w:w="6804" w:type="dxa"/>
          </w:tcPr>
          <w:p w:rsidR="00192878" w:rsidRPr="00EB5D6C" w:rsidRDefault="00192878" w:rsidP="00192878">
            <w:pPr>
              <w:spacing w:line="276" w:lineRule="auto"/>
              <w:jc w:val="both"/>
              <w:rPr>
                <w:rFonts w:cs="Tahoma"/>
                <w:bCs/>
                <w:sz w:val="26"/>
                <w:szCs w:val="18"/>
              </w:rPr>
            </w:pPr>
            <w:r w:rsidRPr="00EB5D6C">
              <w:rPr>
                <w:rFonts w:cs="Tahoma"/>
                <w:b/>
                <w:sz w:val="26"/>
                <w:szCs w:val="18"/>
              </w:rPr>
              <w:t xml:space="preserve">– </w:t>
            </w:r>
            <w:r w:rsidRPr="00EB5D6C">
              <w:rPr>
                <w:sz w:val="26"/>
              </w:rPr>
              <w:t>Regulamentul de ordine interioară al Direcţiei Naţionale Anticorupţie, aprobat prin Ordinul ministrului justiției nr.1643/2015</w:t>
            </w:r>
          </w:p>
        </w:tc>
      </w:tr>
      <w:tr w:rsidR="005F728A" w:rsidRPr="00EB5D6C" w:rsidTr="00CA7A41">
        <w:tc>
          <w:tcPr>
            <w:tcW w:w="2835" w:type="dxa"/>
          </w:tcPr>
          <w:p w:rsidR="005F728A" w:rsidRPr="00EB5D6C" w:rsidRDefault="005F728A" w:rsidP="001E3278">
            <w:pPr>
              <w:spacing w:line="276" w:lineRule="auto"/>
              <w:rPr>
                <w:rFonts w:cs="Arial"/>
                <w:b/>
                <w:bCs/>
                <w:sz w:val="26"/>
                <w:szCs w:val="21"/>
              </w:rPr>
            </w:pPr>
            <w:r w:rsidRPr="00EB5D6C">
              <w:rPr>
                <w:rFonts w:eastAsia="MS Mincho"/>
                <w:b/>
                <w:sz w:val="26"/>
                <w:szCs w:val="28"/>
              </w:rPr>
              <w:t>Regulamentul lucrărilor de inspecție</w:t>
            </w:r>
          </w:p>
        </w:tc>
        <w:tc>
          <w:tcPr>
            <w:tcW w:w="6804" w:type="dxa"/>
          </w:tcPr>
          <w:p w:rsidR="005F728A" w:rsidRPr="00EB5D6C" w:rsidRDefault="005F728A" w:rsidP="00C57CC3">
            <w:pPr>
              <w:spacing w:line="276" w:lineRule="auto"/>
              <w:jc w:val="both"/>
              <w:rPr>
                <w:rFonts w:cs="Tahoma"/>
                <w:bCs/>
                <w:sz w:val="26"/>
                <w:szCs w:val="18"/>
              </w:rPr>
            </w:pPr>
            <w:r w:rsidRPr="00EB5D6C">
              <w:rPr>
                <w:rFonts w:cs="Tahoma"/>
                <w:bCs/>
                <w:sz w:val="26"/>
                <w:szCs w:val="18"/>
              </w:rPr>
              <w:t>–</w:t>
            </w:r>
            <w:r w:rsidRPr="00EB5D6C">
              <w:rPr>
                <w:rFonts w:cs="Arial"/>
                <w:bCs/>
                <w:sz w:val="26"/>
                <w:szCs w:val="21"/>
              </w:rPr>
              <w:t xml:space="preserve"> </w:t>
            </w:r>
            <w:r w:rsidRPr="00EB5D6C">
              <w:rPr>
                <w:rFonts w:eastAsia="MS Mincho"/>
                <w:sz w:val="26"/>
                <w:szCs w:val="28"/>
              </w:rPr>
              <w:t>Regulamentul privind normele pentru efectuarea lucrărilor de inspecție de către Inspecția Judiciară, aprobat prin Hotărârea Plenului Consiliului Superior al Magistraturii nr.1027/2012</w:t>
            </w:r>
          </w:p>
        </w:tc>
      </w:tr>
    </w:tbl>
    <w:p w:rsidR="005C7D44" w:rsidRPr="00EB5D6C" w:rsidRDefault="005C7D44">
      <w:pPr>
        <w:spacing w:after="200" w:line="276" w:lineRule="auto"/>
        <w:rPr>
          <w:rFonts w:cs="Arial"/>
          <w:b/>
          <w:bCs/>
          <w:spacing w:val="-5"/>
          <w:sz w:val="26"/>
          <w:szCs w:val="28"/>
        </w:rPr>
      </w:pPr>
    </w:p>
    <w:p w:rsidR="00F867F5" w:rsidRPr="00EB5D6C" w:rsidRDefault="00B36CCE" w:rsidP="00B36CCE">
      <w:pPr>
        <w:spacing w:after="200" w:line="276" w:lineRule="auto"/>
        <w:jc w:val="both"/>
        <w:rPr>
          <w:sz w:val="26"/>
          <w:szCs w:val="28"/>
        </w:rPr>
      </w:pPr>
      <w:r w:rsidRPr="00EB5D6C">
        <w:rPr>
          <w:b/>
          <w:sz w:val="26"/>
          <w:szCs w:val="28"/>
          <w:u w:val="single"/>
        </w:rPr>
        <w:t>Notă</w:t>
      </w:r>
      <w:r w:rsidRPr="00EB5D6C">
        <w:rPr>
          <w:sz w:val="26"/>
          <w:szCs w:val="28"/>
        </w:rPr>
        <w:t>: Deciziile care au stat la ba</w:t>
      </w:r>
      <w:r w:rsidR="00CE0A45" w:rsidRPr="00EB5D6C">
        <w:rPr>
          <w:sz w:val="26"/>
          <w:szCs w:val="28"/>
        </w:rPr>
        <w:t>za întocmirii prezentei lucrări</w:t>
      </w:r>
      <w:r w:rsidRPr="00EB5D6C">
        <w:rPr>
          <w:sz w:val="26"/>
          <w:szCs w:val="28"/>
        </w:rPr>
        <w:t xml:space="preserve"> sunt publicate și pot fi consultate pe pagina de internet a Înaltei Curți de Casație și Justiție, în </w:t>
      </w:r>
      <w:hyperlink r:id="rId9" w:history="1">
        <w:r w:rsidRPr="00EB5D6C">
          <w:rPr>
            <w:rStyle w:val="Hyperlink"/>
            <w:sz w:val="26"/>
            <w:szCs w:val="28"/>
          </w:rPr>
          <w:t>secțiunea de jurisprudență a Completului de 5 judecători</w:t>
        </w:r>
      </w:hyperlink>
      <w:r w:rsidRPr="00EB5D6C">
        <w:rPr>
          <w:sz w:val="26"/>
          <w:szCs w:val="28"/>
        </w:rPr>
        <w:t>.</w:t>
      </w:r>
    </w:p>
    <w:p w:rsidR="00F867F5" w:rsidRPr="00EB5D6C" w:rsidRDefault="00F867F5">
      <w:pPr>
        <w:spacing w:after="200" w:line="276" w:lineRule="auto"/>
        <w:rPr>
          <w:sz w:val="26"/>
          <w:szCs w:val="28"/>
        </w:rPr>
      </w:pPr>
      <w:r w:rsidRPr="00EB5D6C">
        <w:rPr>
          <w:sz w:val="26"/>
          <w:szCs w:val="28"/>
        </w:rPr>
        <w:br w:type="page"/>
      </w:r>
    </w:p>
    <w:p w:rsidR="006F6527" w:rsidRPr="00EB5D6C" w:rsidRDefault="006F6527">
      <w:pPr>
        <w:spacing w:after="200" w:line="276" w:lineRule="auto"/>
        <w:rPr>
          <w:b/>
          <w:sz w:val="26"/>
          <w:szCs w:val="28"/>
        </w:rPr>
      </w:pPr>
      <w:r w:rsidRPr="00EB5D6C">
        <w:rPr>
          <w:b/>
          <w:sz w:val="26"/>
          <w:szCs w:val="28"/>
        </w:rPr>
        <w:lastRenderedPageBreak/>
        <w:br w:type="page"/>
      </w:r>
    </w:p>
    <w:p w:rsidR="00EB5D6C" w:rsidRPr="00EB5D6C" w:rsidRDefault="00071218" w:rsidP="00EC6E6E">
      <w:pPr>
        <w:spacing w:after="200" w:line="276" w:lineRule="auto"/>
        <w:jc w:val="center"/>
        <w:rPr>
          <w:noProof/>
          <w:sz w:val="26"/>
        </w:rPr>
      </w:pPr>
      <w:r w:rsidRPr="00EB5D6C">
        <w:rPr>
          <w:b/>
          <w:sz w:val="26"/>
          <w:szCs w:val="28"/>
        </w:rPr>
        <w:lastRenderedPageBreak/>
        <w:t>CUPRINS</w:t>
      </w:r>
      <w:r w:rsidR="00EC6E6E" w:rsidRPr="00EB5D6C">
        <w:rPr>
          <w:b/>
          <w:sz w:val="26"/>
          <w:szCs w:val="28"/>
        </w:rPr>
        <w:fldChar w:fldCharType="begin"/>
      </w:r>
      <w:r w:rsidR="00EC6E6E" w:rsidRPr="00EB5D6C">
        <w:rPr>
          <w:b/>
          <w:sz w:val="26"/>
          <w:szCs w:val="28"/>
        </w:rPr>
        <w:instrText xml:space="preserve"> TOC \o "1-5" \h \z \u </w:instrText>
      </w:r>
      <w:r w:rsidR="00EC6E6E" w:rsidRPr="00EB5D6C">
        <w:rPr>
          <w:b/>
          <w:sz w:val="26"/>
          <w:szCs w:val="28"/>
        </w:rPr>
        <w:fldChar w:fldCharType="separate"/>
      </w:r>
    </w:p>
    <w:p w:rsidR="00EB5D6C" w:rsidRPr="00EB5D6C" w:rsidRDefault="005C23FB">
      <w:pPr>
        <w:pStyle w:val="TOC1"/>
        <w:rPr>
          <w:rFonts w:ascii="Times New Roman" w:eastAsiaTheme="minorEastAsia" w:hAnsi="Times New Roman" w:cstheme="minorBidi"/>
          <w:b w:val="0"/>
          <w:bCs w:val="0"/>
          <w:i w:val="0"/>
          <w:iCs w:val="0"/>
          <w:sz w:val="26"/>
          <w:szCs w:val="22"/>
        </w:rPr>
      </w:pPr>
      <w:hyperlink w:anchor="_Toc54873970" w:history="1">
        <w:r w:rsidR="00EB5D6C" w:rsidRPr="00EB5D6C">
          <w:rPr>
            <w:rStyle w:val="Hyperlink"/>
            <w:rFonts w:ascii="Times New Roman" w:hAnsi="Times New Roman"/>
            <w:sz w:val="26"/>
          </w:rPr>
          <w:t>I. ABATERI DISCIPLINARE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_Toc54873970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9</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3971" w:history="1">
        <w:r w:rsidR="00EB5D6C" w:rsidRPr="00EB5D6C">
          <w:rPr>
            <w:rStyle w:val="Hyperlink"/>
            <w:rFonts w:ascii="Times New Roman" w:hAnsi="Times New Roman"/>
            <w:b/>
            <w:sz w:val="26"/>
          </w:rPr>
          <w:t>Art.99 lit.a) Legea nr.303/2004: „manifestările care aduc atingere onoarei sau probităţii profesionale ori prestigiului justiţiei, săvârşite în exercitarea sau în afara exercitării atribuţiilor de serviciu”</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_Toc54873971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9</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72" w:history="1">
        <w:r w:rsidR="00EB5D6C" w:rsidRPr="00EB5D6C">
          <w:rPr>
            <w:rStyle w:val="Hyperlink"/>
            <w:rFonts w:ascii="Times New Roman" w:eastAsiaTheme="majorEastAsia" w:hAnsi="Times New Roman"/>
            <w:noProof/>
            <w:sz w:val="26"/>
          </w:rPr>
          <w:t>1. Calitatea legii. Claritatea și previzibilitatea normei.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_Toc54873972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9</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73" w:history="1">
        <w:r w:rsidR="00EB5D6C" w:rsidRPr="00EB5D6C">
          <w:rPr>
            <w:rStyle w:val="Hyperlink"/>
            <w:rFonts w:ascii="Times New Roman" w:eastAsiaTheme="majorEastAsia" w:hAnsi="Times New Roman"/>
            <w:noProof/>
            <w:sz w:val="26"/>
          </w:rPr>
          <w:t>2. Elemente circumstanțiale în analiza abaterii disciplinare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_Toc54873973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10</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74" w:history="1">
        <w:r w:rsidR="00EB5D6C" w:rsidRPr="00EB5D6C">
          <w:rPr>
            <w:rStyle w:val="Hyperlink"/>
            <w:rFonts w:ascii="Times New Roman" w:eastAsiaTheme="majorEastAsia" w:hAnsi="Times New Roman"/>
            <w:noProof/>
            <w:sz w:val="26"/>
          </w:rPr>
          <w:t>3. Judecător. Afirmații și comentarii denigratoare și folosirea unui limbaj licențios și jignitor în mediul online.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_Toc54873974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10</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75" w:history="1">
        <w:r w:rsidR="00EB5D6C" w:rsidRPr="00EB5D6C">
          <w:rPr>
            <w:rStyle w:val="Hyperlink"/>
            <w:rFonts w:ascii="Times New Roman" w:eastAsiaTheme="majorEastAsia" w:hAnsi="Times New Roman"/>
            <w:noProof/>
            <w:sz w:val="26"/>
          </w:rPr>
          <w:t>4. Judecător. Articol publicat în mediul online cu privire la o decizie a Curții Constituționale cuprinzând o exprimare neprincipială relativă la profilul moral şi integritatea judecătorilor Curţii Constituţionale.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_Toc54873975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11</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76" w:history="1">
        <w:r w:rsidR="00EB5D6C" w:rsidRPr="00EB5D6C">
          <w:rPr>
            <w:rStyle w:val="Hyperlink"/>
            <w:rFonts w:ascii="Times New Roman" w:eastAsiaTheme="majorEastAsia" w:hAnsi="Times New Roman"/>
            <w:noProof/>
            <w:sz w:val="26"/>
          </w:rPr>
          <w:t>5. Procuror. Comportament inadecvat.</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_Toc54873976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12</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3977" w:history="1">
        <w:r w:rsidR="00EB5D6C" w:rsidRPr="00EB5D6C">
          <w:rPr>
            <w:rStyle w:val="Hyperlink"/>
            <w:rFonts w:ascii="Times New Roman" w:hAnsi="Times New Roman"/>
            <w:b/>
            <w:sz w:val="26"/>
          </w:rPr>
          <w:t>Art.99 lit.b) Legea nr.303/2004: „încălcarea prevederilor legale referitoare la incompatibilităţi şi interdicţii privind judecătorii şi procurorii”</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_Toc54873977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13</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78" w:history="1">
        <w:r w:rsidR="00EB5D6C" w:rsidRPr="00EB5D6C">
          <w:rPr>
            <w:rStyle w:val="Hyperlink"/>
            <w:rFonts w:ascii="Times New Roman" w:eastAsiaTheme="majorEastAsia" w:hAnsi="Times New Roman"/>
            <w:noProof/>
            <w:sz w:val="26"/>
          </w:rPr>
          <w:t>1. Procuror. Participarea, în calitate de reprezentant al unității de parchet, într-o cauză de contencios administrativ.</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_Toc54873978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13</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79" w:history="1">
        <w:r w:rsidR="00EB5D6C" w:rsidRPr="00EB5D6C">
          <w:rPr>
            <w:rStyle w:val="Hyperlink"/>
            <w:rFonts w:ascii="Times New Roman" w:eastAsiaTheme="majorEastAsia" w:hAnsi="Times New Roman"/>
            <w:noProof/>
            <w:sz w:val="26"/>
          </w:rPr>
          <w:t>2. Procuror. Consultații juridice.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_Toc54873979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14</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3980" w:history="1">
        <w:r w:rsidR="00EB5D6C" w:rsidRPr="00EB5D6C">
          <w:rPr>
            <w:rStyle w:val="Hyperlink"/>
            <w:rFonts w:ascii="Times New Roman" w:hAnsi="Times New Roman"/>
            <w:b/>
            <w:sz w:val="26"/>
          </w:rPr>
          <w:t>Art.99 lit.c) Legea nr.303/2004: „atitudinile nedemne în timpul exercitării atribuţiilor de serviciu faţă de colegi, celălalt personal al instanţei sau al parchetului în care funcţionează, inspectori judiciari, avocaţi, experţi, martori, justiţiabili ori reprezentanţii altor instituţii”</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_Toc54873980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15</w:t>
        </w:r>
        <w:r w:rsidR="00EB5D6C" w:rsidRPr="00EB5D6C">
          <w:rPr>
            <w:rFonts w:ascii="Times New Roman" w:hAnsi="Times New Roman"/>
            <w:webHidden/>
            <w:sz w:val="26"/>
          </w:rPr>
          <w:fldChar w:fldCharType="end"/>
        </w:r>
      </w:hyperlink>
    </w:p>
    <w:p w:rsidR="00EB5D6C" w:rsidRPr="00EB5D6C" w:rsidRDefault="005C23FB">
      <w:pPr>
        <w:pStyle w:val="TOC3"/>
        <w:tabs>
          <w:tab w:val="left" w:pos="960"/>
          <w:tab w:val="right" w:leader="dot" w:pos="9628"/>
        </w:tabs>
        <w:rPr>
          <w:rFonts w:ascii="Times New Roman" w:eastAsiaTheme="minorEastAsia" w:hAnsi="Times New Roman" w:cstheme="minorBidi"/>
          <w:noProof/>
          <w:sz w:val="26"/>
          <w:szCs w:val="22"/>
        </w:rPr>
      </w:pPr>
      <w:hyperlink w:anchor="_Toc54873981" w:history="1">
        <w:r w:rsidR="00EB5D6C" w:rsidRPr="00EB5D6C">
          <w:rPr>
            <w:rStyle w:val="Hyperlink"/>
            <w:rFonts w:ascii="Times New Roman" w:eastAsiaTheme="majorEastAsia" w:hAnsi="Times New Roman"/>
            <w:noProof/>
            <w:sz w:val="26"/>
          </w:rPr>
          <w:t>1.</w:t>
        </w:r>
        <w:r w:rsidR="00EB5D6C" w:rsidRPr="00EB5D6C">
          <w:rPr>
            <w:rFonts w:ascii="Times New Roman" w:eastAsiaTheme="minorEastAsia" w:hAnsi="Times New Roman" w:cstheme="minorBidi"/>
            <w:noProof/>
            <w:sz w:val="26"/>
            <w:szCs w:val="22"/>
          </w:rPr>
          <w:tab/>
        </w:r>
        <w:r w:rsidR="00EB5D6C" w:rsidRPr="00EB5D6C">
          <w:rPr>
            <w:rStyle w:val="Hyperlink"/>
            <w:rFonts w:ascii="Times New Roman" w:eastAsiaTheme="majorEastAsia" w:hAnsi="Times New Roman"/>
            <w:noProof/>
            <w:sz w:val="26"/>
          </w:rPr>
          <w:t>Judecător. Comportament agresiv, apelative necolegiale cu referire la originea etnică şi aspectul fizic, afirmații cu privire la activități neprincipiale desfășurate de colegi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_Toc54873981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15</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82" w:history="1">
        <w:r w:rsidR="00EB5D6C" w:rsidRPr="00EB5D6C">
          <w:rPr>
            <w:rStyle w:val="Hyperlink"/>
            <w:rFonts w:ascii="Times New Roman" w:eastAsiaTheme="majorEastAsia" w:hAnsi="Times New Roman"/>
            <w:noProof/>
            <w:sz w:val="26"/>
          </w:rPr>
          <w:t>2. Judecător. Atitudini nedemne ale judecătorului faţă de personalul instanţei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_Toc54873982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15</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3983" w:history="1">
        <w:r w:rsidR="00EB5D6C" w:rsidRPr="00EB5D6C">
          <w:rPr>
            <w:rStyle w:val="Hyperlink"/>
            <w:rFonts w:ascii="Times New Roman" w:hAnsi="Times New Roman"/>
            <w:b/>
            <w:sz w:val="26"/>
          </w:rPr>
          <w:t>Art.99 lit.g) Legea nr.303/2004: „nerespectarea de către procuror a dispoziţiilor procurorului ierarhic superior, date în scris şi în conformitate cu legea”</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_Toc54873983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16</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84" w:history="1">
        <w:r w:rsidR="00EB5D6C" w:rsidRPr="00EB5D6C">
          <w:rPr>
            <w:rStyle w:val="Hyperlink"/>
            <w:rFonts w:ascii="Times New Roman" w:eastAsiaTheme="majorEastAsia" w:hAnsi="Times New Roman"/>
            <w:noProof/>
            <w:sz w:val="26"/>
          </w:rPr>
          <w:t xml:space="preserve">1. Analiză comparativă între abaterile disciplinare prevăzute de art.99 lit.g) și art.99 lit.m) din Legea nr.303/2004. </w:t>
        </w:r>
        <w:r w:rsidR="00EB5D6C" w:rsidRPr="00EB5D6C">
          <w:rPr>
            <w:rStyle w:val="Hyperlink"/>
            <w:rFonts w:ascii="Times New Roman" w:eastAsiaTheme="majorEastAsia" w:hAnsi="Times New Roman"/>
            <w:noProof/>
            <w:kern w:val="28"/>
            <w:sz w:val="26"/>
            <w:lang w:eastAsia="ar-SA"/>
          </w:rPr>
          <w:t>Noțiunile de „dispoziție”, „procuror ierarhic superior” și „conducător al parchetului”.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_Toc54873984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16</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85" w:history="1">
        <w:r w:rsidR="00EB5D6C" w:rsidRPr="00EB5D6C">
          <w:rPr>
            <w:rStyle w:val="Hyperlink"/>
            <w:rFonts w:ascii="Times New Roman" w:eastAsiaTheme="majorEastAsia" w:hAnsi="Times New Roman"/>
            <w:noProof/>
            <w:sz w:val="26"/>
          </w:rPr>
          <w:t>2. Analiză comparativă între abaterile disciplinare prevăzute de art.99 lit.g) și art.99 lit.m) din Legea nr.303/2004. Distincţia dintre actul cu caracter normativ (legea sau regulamentul) şi actul cu caracter individual (dispoziţia scrisă dată de procurorul ierarhic superior).</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_Toc54873985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17</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86" w:history="1">
        <w:r w:rsidR="00EB5D6C" w:rsidRPr="00EB5D6C">
          <w:rPr>
            <w:rStyle w:val="Hyperlink"/>
            <w:rFonts w:ascii="Times New Roman" w:eastAsiaTheme="majorEastAsia" w:hAnsi="Times New Roman"/>
            <w:noProof/>
            <w:sz w:val="26"/>
          </w:rPr>
          <w:t>3. Procuror. Nerespectarea unui act cu caracter normativ aplicabil la nivelul Ministerului Public</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_Toc54873986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17</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87" w:history="1">
        <w:r w:rsidR="00EB5D6C" w:rsidRPr="00EB5D6C">
          <w:rPr>
            <w:rStyle w:val="Hyperlink"/>
            <w:rFonts w:ascii="Times New Roman" w:eastAsiaTheme="majorEastAsia" w:hAnsi="Times New Roman"/>
            <w:noProof/>
            <w:sz w:val="26"/>
          </w:rPr>
          <w:t>4. Procuror. Nerespectarea unor dispoziții cuprinse într-o lege, care au fost preluate în regulament.</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_Toc54873987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18</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88" w:history="1">
        <w:r w:rsidR="00EB5D6C" w:rsidRPr="00EB5D6C">
          <w:rPr>
            <w:rStyle w:val="Hyperlink"/>
            <w:rFonts w:ascii="Times New Roman" w:eastAsiaTheme="majorEastAsia" w:hAnsi="Times New Roman"/>
            <w:noProof/>
            <w:sz w:val="26"/>
          </w:rPr>
          <w:t>Legea nr.303/2004,</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_Toc54873988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18</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89" w:history="1">
        <w:r w:rsidR="00EB5D6C" w:rsidRPr="00EB5D6C">
          <w:rPr>
            <w:rStyle w:val="Hyperlink"/>
            <w:rFonts w:ascii="Times New Roman" w:eastAsiaTheme="majorEastAsia" w:hAnsi="Times New Roman"/>
            <w:noProof/>
            <w:sz w:val="26"/>
          </w:rPr>
          <w:t>5. Procuror. Menționarea în sistemul ECRIS, ca soluționate, a unor dosare nesoluționate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_Toc54873989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19</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3990" w:history="1">
        <w:r w:rsidR="00EB5D6C" w:rsidRPr="00EB5D6C">
          <w:rPr>
            <w:rStyle w:val="Hyperlink"/>
            <w:rFonts w:ascii="Times New Roman" w:hAnsi="Times New Roman"/>
            <w:b/>
            <w:sz w:val="26"/>
          </w:rPr>
          <w:t>Art.99 lit.h) Legea nr.303/2004: „nerespectarea în mod repetat şi din motive imputabile a dispoziţiilor legale privitoare la soluţionarea cu celeritate a cauzelor ori întârzierea repetată în efectuarea lucrărilor, din motive imputabile”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_Toc54873990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19</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91" w:history="1">
        <w:r w:rsidR="00EB5D6C" w:rsidRPr="00EB5D6C">
          <w:rPr>
            <w:rStyle w:val="Hyperlink"/>
            <w:rFonts w:ascii="Times New Roman" w:eastAsiaTheme="majorEastAsia" w:hAnsi="Times New Roman"/>
            <w:noProof/>
            <w:sz w:val="26"/>
          </w:rPr>
          <w:t>1. Termenul de exercitare a acțiunii disciplinare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_Toc54873991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19</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92" w:history="1">
        <w:r w:rsidR="00EB5D6C" w:rsidRPr="00EB5D6C">
          <w:rPr>
            <w:rStyle w:val="Hyperlink"/>
            <w:rFonts w:ascii="Times New Roman" w:eastAsiaTheme="majorEastAsia" w:hAnsi="Times New Roman"/>
            <w:noProof/>
            <w:sz w:val="26"/>
          </w:rPr>
          <w:t>2. Judecător. Nerespectarea în mod repetat a termenului de redactare a hotărârilor judecătorești din motive imputabile.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_Toc54873992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20</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93" w:history="1">
        <w:r w:rsidR="00EB5D6C" w:rsidRPr="00EB5D6C">
          <w:rPr>
            <w:rStyle w:val="Hyperlink"/>
            <w:rFonts w:ascii="Times New Roman" w:eastAsiaTheme="majorEastAsia" w:hAnsi="Times New Roman"/>
            <w:noProof/>
            <w:sz w:val="26"/>
          </w:rPr>
          <w:t>3. Judecător. Nerespectarea în mod repetat a termenului de redactare a hotărârilor judecătorești din motive imputabile.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_Toc54873993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20</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94" w:history="1">
        <w:r w:rsidR="00EB5D6C" w:rsidRPr="00EB5D6C">
          <w:rPr>
            <w:rStyle w:val="Hyperlink"/>
            <w:rFonts w:ascii="Times New Roman" w:eastAsiaTheme="majorEastAsia" w:hAnsi="Times New Roman"/>
            <w:noProof/>
            <w:sz w:val="26"/>
          </w:rPr>
          <w:t>4. Judecător. Nerespectarea în mod repetat a termenului de redactare a hotărârilor judecătorești din motive imputabile.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_Toc54873994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21</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95" w:history="1">
        <w:r w:rsidR="00EB5D6C" w:rsidRPr="00EB5D6C">
          <w:rPr>
            <w:rStyle w:val="Hyperlink"/>
            <w:rFonts w:ascii="Times New Roman" w:eastAsiaTheme="majorEastAsia" w:hAnsi="Times New Roman"/>
            <w:noProof/>
            <w:sz w:val="26"/>
          </w:rPr>
          <w:t>5. Judecător. Nerespectarea în mod repetat a termenului de redactare a hotărârilor judecătorești din motive imputabile.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_Toc54873995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22</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96" w:history="1">
        <w:r w:rsidR="00EB5D6C" w:rsidRPr="00EB5D6C">
          <w:rPr>
            <w:rStyle w:val="Hyperlink"/>
            <w:rFonts w:ascii="Times New Roman" w:eastAsiaTheme="majorEastAsia" w:hAnsi="Times New Roman"/>
            <w:noProof/>
            <w:sz w:val="26"/>
          </w:rPr>
          <w:t>5. Judecător. Nerespectarea duratei rezonabile a procedurii de cameră preliminară</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_Toc54873996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23</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97" w:history="1">
        <w:r w:rsidR="00EB5D6C" w:rsidRPr="00EB5D6C">
          <w:rPr>
            <w:rStyle w:val="Hyperlink"/>
            <w:rFonts w:ascii="Times New Roman" w:eastAsiaTheme="majorEastAsia" w:hAnsi="Times New Roman"/>
            <w:noProof/>
            <w:sz w:val="26"/>
          </w:rPr>
          <w:t>6. Procuror. Nerespectarea termenului legal ori a termenului rezonabil de soluţionare a cauzelor.</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_Toc54873997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24</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98" w:history="1">
        <w:r w:rsidR="00EB5D6C" w:rsidRPr="00EB5D6C">
          <w:rPr>
            <w:rStyle w:val="Hyperlink"/>
            <w:rFonts w:ascii="Times New Roman" w:eastAsiaTheme="majorEastAsia" w:hAnsi="Times New Roman"/>
            <w:noProof/>
            <w:sz w:val="26"/>
          </w:rPr>
          <w:t>7. Procuror. Nerespectarea termenului legal ori a termenului rezonabil de soluţionare a cauzelor.</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_Toc54873998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25</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3999" w:history="1">
        <w:r w:rsidR="00EB5D6C" w:rsidRPr="00EB5D6C">
          <w:rPr>
            <w:rStyle w:val="Hyperlink"/>
            <w:rFonts w:ascii="Times New Roman" w:eastAsiaTheme="majorEastAsia" w:hAnsi="Times New Roman"/>
            <w:noProof/>
            <w:sz w:val="26"/>
          </w:rPr>
          <w:t>8. Procuror. Soluționarea cu întârziere a lucrărilor. Factori obiectivi, iar nu motive imputabile magistratului.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_Toc54873999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25</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
          <w:bCs w:val="0"/>
          <w:sz w:val="26"/>
        </w:rPr>
      </w:pPr>
      <w:hyperlink w:anchor="_Toc54874000" w:history="1">
        <w:r w:rsidR="00EB5D6C" w:rsidRPr="00EB5D6C">
          <w:rPr>
            <w:rStyle w:val="Hyperlink"/>
            <w:rFonts w:ascii="Times New Roman" w:hAnsi="Times New Roman"/>
            <w:b/>
            <w:sz w:val="26"/>
          </w:rPr>
          <w:t>Art.99 lit.j) Legea nr.303/2004: „nerespectarea secretului deliberării sau a confidenţialităţii lucrărilor care au acest caracter, precum şi a altor informaţii de aceeaşi natură de care a luat cunoştinţă în exercitarea funcţiei, cu excepţia celor de interes public, în condiţiile legii”</w:t>
        </w:r>
        <w:r w:rsidR="00EB5D6C" w:rsidRPr="00EB5D6C">
          <w:rPr>
            <w:rFonts w:ascii="Times New Roman" w:hAnsi="Times New Roman"/>
            <w:b/>
            <w:webHidden/>
            <w:sz w:val="26"/>
          </w:rPr>
          <w:tab/>
        </w:r>
        <w:r w:rsidR="00EB5D6C" w:rsidRPr="003D795B">
          <w:rPr>
            <w:rFonts w:ascii="Times New Roman" w:hAnsi="Times New Roman"/>
            <w:webHidden/>
            <w:sz w:val="26"/>
          </w:rPr>
          <w:fldChar w:fldCharType="begin"/>
        </w:r>
        <w:r w:rsidR="00EB5D6C" w:rsidRPr="003D795B">
          <w:rPr>
            <w:rFonts w:ascii="Times New Roman" w:hAnsi="Times New Roman"/>
            <w:webHidden/>
            <w:sz w:val="26"/>
          </w:rPr>
          <w:instrText xml:space="preserve"> PAGEREF _Toc54874000 \h </w:instrText>
        </w:r>
        <w:r w:rsidR="00EB5D6C" w:rsidRPr="003D795B">
          <w:rPr>
            <w:rFonts w:ascii="Times New Roman" w:hAnsi="Times New Roman"/>
            <w:webHidden/>
            <w:sz w:val="26"/>
          </w:rPr>
        </w:r>
        <w:r w:rsidR="00EB5D6C" w:rsidRPr="003D795B">
          <w:rPr>
            <w:rFonts w:ascii="Times New Roman" w:hAnsi="Times New Roman"/>
            <w:webHidden/>
            <w:sz w:val="26"/>
          </w:rPr>
          <w:fldChar w:fldCharType="separate"/>
        </w:r>
        <w:r w:rsidR="00576EF9">
          <w:rPr>
            <w:rFonts w:ascii="Times New Roman" w:hAnsi="Times New Roman"/>
            <w:webHidden/>
            <w:sz w:val="26"/>
          </w:rPr>
          <w:t>26</w:t>
        </w:r>
        <w:r w:rsidR="00EB5D6C" w:rsidRPr="003D795B">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01" w:history="1">
        <w:r w:rsidR="00EB5D6C" w:rsidRPr="00EB5D6C">
          <w:rPr>
            <w:rStyle w:val="Hyperlink"/>
            <w:rFonts w:ascii="Times New Roman" w:eastAsiaTheme="majorEastAsia" w:hAnsi="Times New Roman"/>
            <w:noProof/>
            <w:sz w:val="26"/>
          </w:rPr>
          <w:t>1. Procuror. Comunicarea către apărătorii aleşi ai învinuiților/inculpaţilor a informațiilor cu privire la fapta penală de a cărei comitere aceştia sunt suspectaţi/ acuzaţi. Dreptul la apărare și dreptul la informare asupra conţinutului acuzaţiilor penale.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_Toc54874001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26</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02" w:history="1">
        <w:r w:rsidR="00EB5D6C" w:rsidRPr="003D795B">
          <w:rPr>
            <w:rStyle w:val="Hyperlink"/>
            <w:rFonts w:ascii="Times New Roman" w:hAnsi="Times New Roman"/>
            <w:b/>
            <w:sz w:val="26"/>
          </w:rPr>
          <w:t>Art.99 lit. l) Legea nr.303/2004: „imixtiunea în activitatea altui judecător sau procuror”</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_Toc54874002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27</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03" w:history="1">
        <w:r w:rsidR="00EB5D6C" w:rsidRPr="00EB5D6C">
          <w:rPr>
            <w:rStyle w:val="Hyperlink"/>
            <w:rFonts w:ascii="Times New Roman" w:eastAsiaTheme="majorEastAsia" w:hAnsi="Times New Roman"/>
            <w:noProof/>
            <w:sz w:val="26"/>
          </w:rPr>
          <w:t>1. Judecător. Abordarea judecătorului cauzei  pentru a le aduce la cunoștință miza pe care litigiul o are pentru una dintre părțile cauzei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_Toc54874003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27</w:t>
        </w:r>
        <w:r w:rsidR="00EB5D6C" w:rsidRPr="00EB5D6C">
          <w:rPr>
            <w:rFonts w:ascii="Times New Roman" w:hAnsi="Times New Roman"/>
            <w:noProof/>
            <w:webHidden/>
            <w:sz w:val="26"/>
          </w:rPr>
          <w:fldChar w:fldCharType="end"/>
        </w:r>
      </w:hyperlink>
    </w:p>
    <w:p w:rsidR="00EB5D6C" w:rsidRPr="00EB5D6C" w:rsidRDefault="005C23FB">
      <w:pPr>
        <w:pStyle w:val="TOC3"/>
        <w:tabs>
          <w:tab w:val="left" w:pos="960"/>
          <w:tab w:val="right" w:leader="dot" w:pos="9628"/>
        </w:tabs>
        <w:rPr>
          <w:rFonts w:ascii="Times New Roman" w:eastAsiaTheme="minorEastAsia" w:hAnsi="Times New Roman" w:cstheme="minorBidi"/>
          <w:noProof/>
          <w:sz w:val="26"/>
          <w:szCs w:val="22"/>
        </w:rPr>
      </w:pPr>
      <w:hyperlink w:anchor="_Toc54874004" w:history="1">
        <w:r w:rsidR="00EB5D6C" w:rsidRPr="00EB5D6C">
          <w:rPr>
            <w:rStyle w:val="Hyperlink"/>
            <w:rFonts w:ascii="Times New Roman" w:eastAsiaTheme="majorEastAsia" w:hAnsi="Times New Roman"/>
            <w:noProof/>
            <w:sz w:val="26"/>
          </w:rPr>
          <w:t>2.</w:t>
        </w:r>
        <w:r w:rsidR="00EB5D6C" w:rsidRPr="00EB5D6C">
          <w:rPr>
            <w:rFonts w:ascii="Times New Roman" w:eastAsiaTheme="minorEastAsia" w:hAnsi="Times New Roman" w:cstheme="minorBidi"/>
            <w:noProof/>
            <w:sz w:val="26"/>
            <w:szCs w:val="22"/>
          </w:rPr>
          <w:tab/>
        </w:r>
        <w:r w:rsidR="00EB5D6C" w:rsidRPr="00EB5D6C">
          <w:rPr>
            <w:rStyle w:val="Hyperlink"/>
            <w:rFonts w:ascii="Times New Roman" w:eastAsiaTheme="majorEastAsia" w:hAnsi="Times New Roman"/>
            <w:noProof/>
            <w:sz w:val="26"/>
          </w:rPr>
          <w:t>Procuror. Abordarea procurorului de caz în scopul de a dispune anumite măsuri într-un dosar.</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_Toc54874004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28</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05" w:history="1">
        <w:r w:rsidR="00EB5D6C" w:rsidRPr="003D795B">
          <w:rPr>
            <w:rStyle w:val="Hyperlink"/>
            <w:rFonts w:ascii="Times New Roman" w:hAnsi="Times New Roman"/>
            <w:b/>
            <w:sz w:val="26"/>
          </w:rPr>
          <w:t>Art.99 lit. m) Legea nr.303/2004: „nerespectarea în mod nejustificat a dispoziţiilor ori deciziilor cu caracter administrativ dispuse în conformitate cu legea de conducătorul instanţei sau al parchetului ori a altor obligaţii cu caracter administrativ prevăzute de lege sau regulamente”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_Toc54874005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29</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06" w:history="1">
        <w:r w:rsidR="00EB5D6C" w:rsidRPr="00EB5D6C">
          <w:rPr>
            <w:rStyle w:val="Hyperlink"/>
            <w:rFonts w:ascii="Times New Roman" w:eastAsiaTheme="majorEastAsia" w:hAnsi="Times New Roman"/>
            <w:noProof/>
            <w:sz w:val="26"/>
          </w:rPr>
          <w:t xml:space="preserve">1. Analiză comparativă între abaterile disciplinare prevăzute de art.99 lit.m) și art.99 lit.g) din Legea nr.303/2004. </w:t>
        </w:r>
        <w:r w:rsidR="00EB5D6C" w:rsidRPr="00EB5D6C">
          <w:rPr>
            <w:rStyle w:val="Hyperlink"/>
            <w:rFonts w:ascii="Times New Roman" w:eastAsiaTheme="majorEastAsia" w:hAnsi="Times New Roman"/>
            <w:noProof/>
            <w:kern w:val="28"/>
            <w:sz w:val="26"/>
            <w:lang w:eastAsia="ar-SA"/>
          </w:rPr>
          <w:t>Noțiunile de „dispoziție”, „procuror ierarhic superior” și „conducător al parchetului”.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_Toc54874006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29</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07" w:history="1">
        <w:r w:rsidR="00EB5D6C" w:rsidRPr="00EB5D6C">
          <w:rPr>
            <w:rStyle w:val="Hyperlink"/>
            <w:rFonts w:ascii="Times New Roman" w:eastAsiaTheme="majorEastAsia" w:hAnsi="Times New Roman"/>
            <w:noProof/>
            <w:sz w:val="26"/>
          </w:rPr>
          <w:t>2. Analiză comparativă între abaterile disciplinare prevăzute de art.99 lit.m) și art.99 lit.g) din Legea nr.303/2004. Distincţia dintre actul cu caracter normativ (legea sau regulamentul) şi actul cu caracter individual (dispoziţia scrisă dată de procurorul ierarhic superior).</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_Toc54874007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29</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08" w:history="1">
        <w:r w:rsidR="00EB5D6C" w:rsidRPr="00EB5D6C">
          <w:rPr>
            <w:rStyle w:val="Hyperlink"/>
            <w:rFonts w:ascii="Times New Roman" w:eastAsiaTheme="majorEastAsia" w:hAnsi="Times New Roman"/>
            <w:noProof/>
            <w:sz w:val="26"/>
          </w:rPr>
          <w:t>3. Judecător. Strigarea cauzei cu o întârziere de aproximativ o oră faţă de cea înscrisă pe lista de şedinţă</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_Toc54874008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30</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09" w:history="1">
        <w:r w:rsidR="00EB5D6C" w:rsidRPr="00EB5D6C">
          <w:rPr>
            <w:rStyle w:val="Hyperlink"/>
            <w:rFonts w:ascii="Times New Roman" w:eastAsiaTheme="majorEastAsia" w:hAnsi="Times New Roman"/>
            <w:noProof/>
            <w:sz w:val="26"/>
          </w:rPr>
          <w:t>4. Procuror. Delegarea unui procuror să reprezinte unitatea de parchet într-o cauză de contencios administrativ având ca obiect ordinul de revocare din funcţie a unui procuror.</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_Toc54874009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31</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10" w:history="1">
        <w:r w:rsidR="00EB5D6C" w:rsidRPr="00EB5D6C">
          <w:rPr>
            <w:rStyle w:val="Hyperlink"/>
            <w:rFonts w:ascii="Times New Roman" w:eastAsiaTheme="majorEastAsia" w:hAnsi="Times New Roman"/>
            <w:noProof/>
            <w:sz w:val="26"/>
          </w:rPr>
          <w:t>5. Procuror. Exercitarea controlului asupra activității procurorilor din subordine de către un judecător care îndeplinește funcția de consilier al procurorului-șef</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_Toc54874010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32</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11" w:history="1">
        <w:r w:rsidR="00EB5D6C" w:rsidRPr="00EB5D6C">
          <w:rPr>
            <w:rStyle w:val="Hyperlink"/>
            <w:rFonts w:ascii="Times New Roman" w:eastAsiaTheme="majorEastAsia" w:hAnsi="Times New Roman"/>
            <w:noProof/>
            <w:sz w:val="26"/>
            <w:lang w:eastAsia="ar-SA"/>
          </w:rPr>
          <w:t>6. Procuror. Nerespectarea ordinului procurorului general al Parchetului de pe lângă Curtea de apel privind raportarea pe cale ierarhică a situaţiei dosarelor mai vechi de 6 luni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_Toc54874011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33</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12" w:history="1">
        <w:r w:rsidR="00EB5D6C" w:rsidRPr="00EB5D6C">
          <w:rPr>
            <w:rStyle w:val="Hyperlink"/>
            <w:rFonts w:ascii="Times New Roman" w:eastAsiaTheme="majorEastAsia" w:hAnsi="Times New Roman"/>
            <w:noProof/>
            <w:sz w:val="26"/>
          </w:rPr>
          <w:t>7. Procuror. Nerespectarea dispozițiilor art.62 alin.(1) din Regulamentul lucrărilor de inspecţie.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_Toc54874012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34</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13" w:history="1">
        <w:r w:rsidR="00EB5D6C" w:rsidRPr="00EB5D6C">
          <w:rPr>
            <w:rStyle w:val="Hyperlink"/>
            <w:rFonts w:ascii="Times New Roman" w:eastAsiaTheme="majorEastAsia" w:hAnsi="Times New Roman"/>
            <w:noProof/>
            <w:sz w:val="26"/>
          </w:rPr>
          <w:t>8. Procuror. Repartizarea dosarelor cu întârziere de către prim-procuror</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_Toc54874013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35</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14" w:history="1">
        <w:r w:rsidR="00EB5D6C" w:rsidRPr="00EB5D6C">
          <w:rPr>
            <w:rStyle w:val="Hyperlink"/>
            <w:rFonts w:ascii="Times New Roman" w:eastAsiaTheme="majorEastAsia" w:hAnsi="Times New Roman"/>
            <w:noProof/>
            <w:sz w:val="26"/>
          </w:rPr>
          <w:t>9. Procuror. Distrugerea datelor obţinute în urma supravegherii tehnice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_Toc54874014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36</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15" w:history="1">
        <w:r w:rsidR="00EB5D6C" w:rsidRPr="003D795B">
          <w:rPr>
            <w:rStyle w:val="Hyperlink"/>
            <w:rFonts w:ascii="Times New Roman" w:hAnsi="Times New Roman"/>
            <w:b/>
            <w:sz w:val="26"/>
          </w:rPr>
          <w:t>Art.99 lit.ș) Legea nr.303/2004: „nerespectarea deciziilor Curții Constituționale ori a deciziilor pronunțate de Înalta Curte de Casație și Justiție în soluționarea recursurilor în interesul legii”</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_Toc54874015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37</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16" w:history="1">
        <w:r w:rsidR="00EB5D6C" w:rsidRPr="00EB5D6C">
          <w:rPr>
            <w:rStyle w:val="Hyperlink"/>
            <w:rFonts w:ascii="Times New Roman" w:eastAsiaTheme="majorEastAsia" w:hAnsi="Times New Roman"/>
            <w:noProof/>
            <w:sz w:val="26"/>
          </w:rPr>
          <w:t>1. Judecător. Nesocotirea efectului obligatoriu al considerentelor deciziei Curţii Constituţionale şi deciziei pronunțate de Înalta Curte de Casaţie şi Justiţie în soluționarea unui recurs în interesul legii.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_Toc54874016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37</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17" w:history="1">
        <w:r w:rsidR="00EB5D6C" w:rsidRPr="00EB5D6C">
          <w:rPr>
            <w:rStyle w:val="Hyperlink"/>
            <w:rFonts w:ascii="Times New Roman" w:eastAsiaTheme="majorEastAsia" w:hAnsi="Times New Roman"/>
            <w:noProof/>
            <w:sz w:val="26"/>
          </w:rPr>
          <w:t>2. Procuror. Decizia Curții Constituționale prin care a fost dispusă o obligație în sarcina magistratului.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_Toc54874017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38</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18" w:history="1">
        <w:r w:rsidR="00EB5D6C" w:rsidRPr="003D795B">
          <w:rPr>
            <w:rStyle w:val="Hyperlink"/>
            <w:rFonts w:ascii="Times New Roman" w:hAnsi="Times New Roman"/>
            <w:b/>
            <w:sz w:val="26"/>
          </w:rPr>
          <w:t>Art.99 lit.t) Legea nr.303/2004: „exercitarea funcţiei cu rea-credinţă sau gravă neglijenţă”</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_Toc54874018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39</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19" w:history="1">
        <w:r w:rsidR="00EB5D6C" w:rsidRPr="00EB5D6C">
          <w:rPr>
            <w:rStyle w:val="Hyperlink"/>
            <w:rFonts w:ascii="Times New Roman" w:eastAsiaTheme="majorEastAsia" w:hAnsi="Times New Roman"/>
            <w:noProof/>
            <w:sz w:val="26"/>
          </w:rPr>
          <w:t>1. Judecător. Refuzul de a semna încheierea de amânare a pronunțăroo.</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_Toc54874019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39</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20" w:history="1">
        <w:r w:rsidR="00EB5D6C" w:rsidRPr="00EB5D6C">
          <w:rPr>
            <w:rStyle w:val="Hyperlink"/>
            <w:rFonts w:ascii="Times New Roman" w:eastAsiaTheme="majorEastAsia" w:hAnsi="Times New Roman"/>
            <w:noProof/>
            <w:sz w:val="26"/>
          </w:rPr>
          <w:t>2. Procuror. Distrugerea probelor obţinute în temeiul măsurilor de supraveghere tehnică autorizate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_Toc54874020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40</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21" w:history="1">
        <w:r w:rsidR="00EB5D6C" w:rsidRPr="00EB5D6C">
          <w:rPr>
            <w:rStyle w:val="Hyperlink"/>
            <w:rFonts w:ascii="Times New Roman" w:eastAsiaTheme="majorEastAsia" w:hAnsi="Times New Roman"/>
            <w:noProof/>
            <w:sz w:val="26"/>
          </w:rPr>
          <w:t>3. Procuror. Obligația de informare cu privire la măsurile de supraveghere tehnică. Procurorul căruia îi incumbă obligația prevăzută de art.145 C.proc.pen..</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_Toc54874021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40</w:t>
        </w:r>
        <w:r w:rsidR="00EB5D6C" w:rsidRPr="00EB5D6C">
          <w:rPr>
            <w:rFonts w:ascii="Times New Roman" w:hAnsi="Times New Roman"/>
            <w:noProof/>
            <w:webHidden/>
            <w:sz w:val="26"/>
          </w:rPr>
          <w:fldChar w:fldCharType="end"/>
        </w:r>
      </w:hyperlink>
    </w:p>
    <w:p w:rsidR="00EB5D6C" w:rsidRPr="00EB5D6C" w:rsidRDefault="005C23FB">
      <w:pPr>
        <w:pStyle w:val="TOC1"/>
        <w:rPr>
          <w:rFonts w:ascii="Times New Roman" w:eastAsiaTheme="minorEastAsia" w:hAnsi="Times New Roman" w:cstheme="minorBidi"/>
          <w:b w:val="0"/>
          <w:bCs w:val="0"/>
          <w:i w:val="0"/>
          <w:iCs w:val="0"/>
          <w:sz w:val="26"/>
          <w:szCs w:val="22"/>
        </w:rPr>
      </w:pPr>
      <w:hyperlink w:anchor="_Toc54874022" w:history="1">
        <w:r w:rsidR="00EB5D6C" w:rsidRPr="00EB5D6C">
          <w:rPr>
            <w:rStyle w:val="Hyperlink"/>
            <w:rFonts w:ascii="Times New Roman" w:hAnsi="Times New Roman"/>
            <w:sz w:val="26"/>
          </w:rPr>
          <w:t>II. ETAPELE PROCEDURII DISCIPLINARE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_Toc54874022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42</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23" w:history="1">
        <w:r w:rsidR="00EB5D6C" w:rsidRPr="00EB5D6C">
          <w:rPr>
            <w:rStyle w:val="Hyperlink"/>
            <w:rFonts w:ascii="Times New Roman" w:hAnsi="Times New Roman"/>
            <w:sz w:val="26"/>
          </w:rPr>
          <w:t>1. Etapele procedurii disciplinare: etapa administrativă, etapa administrativ-jurisdicţională, etapa judiciară</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_Toc54874023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42</w:t>
        </w:r>
        <w:r w:rsidR="00EB5D6C" w:rsidRPr="00EB5D6C">
          <w:rPr>
            <w:rFonts w:ascii="Times New Roman" w:hAnsi="Times New Roman"/>
            <w:webHidden/>
            <w:sz w:val="26"/>
          </w:rPr>
          <w:fldChar w:fldCharType="end"/>
        </w:r>
      </w:hyperlink>
    </w:p>
    <w:p w:rsidR="00EB5D6C" w:rsidRPr="00EB5D6C" w:rsidRDefault="005C23FB">
      <w:pPr>
        <w:pStyle w:val="TOC1"/>
        <w:rPr>
          <w:rFonts w:ascii="Times New Roman" w:eastAsiaTheme="minorEastAsia" w:hAnsi="Times New Roman" w:cstheme="minorBidi"/>
          <w:b w:val="0"/>
          <w:bCs w:val="0"/>
          <w:i w:val="0"/>
          <w:iCs w:val="0"/>
          <w:sz w:val="26"/>
          <w:szCs w:val="22"/>
        </w:rPr>
      </w:pPr>
      <w:hyperlink w:anchor="_Toc54874024" w:history="1">
        <w:r w:rsidR="00EB5D6C" w:rsidRPr="00EB5D6C">
          <w:rPr>
            <w:rStyle w:val="Hyperlink"/>
            <w:rFonts w:ascii="Times New Roman" w:hAnsi="Times New Roman"/>
            <w:sz w:val="26"/>
          </w:rPr>
          <w:t>III. CERCETAREA DISCIPLINARĂ</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_Toc54874024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43</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25" w:history="1">
        <w:r w:rsidR="00EB5D6C" w:rsidRPr="00EB5D6C">
          <w:rPr>
            <w:rStyle w:val="Hyperlink"/>
            <w:rFonts w:ascii="Times New Roman" w:eastAsiaTheme="majorEastAsia" w:hAnsi="Times New Roman"/>
            <w:noProof/>
            <w:sz w:val="26"/>
          </w:rPr>
          <w:t>1. Sesizarea Inspecției Judiciare cu aspecte care au făcut obiectul unor verificări anterioare.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_Toc54874025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43</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26" w:history="1">
        <w:r w:rsidR="00EB5D6C" w:rsidRPr="00EB5D6C">
          <w:rPr>
            <w:rStyle w:val="Hyperlink"/>
            <w:rFonts w:ascii="Times New Roman" w:eastAsiaTheme="majorEastAsia" w:hAnsi="Times New Roman"/>
            <w:noProof/>
            <w:sz w:val="26"/>
          </w:rPr>
          <w:t>2. Suspendare din funcţie a magistratului până la soluţionarea definitivă a acţiunii disciplinare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_Toc54874026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43</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27" w:history="1">
        <w:r w:rsidR="00EB5D6C" w:rsidRPr="00EB5D6C">
          <w:rPr>
            <w:rStyle w:val="Hyperlink"/>
            <w:rFonts w:ascii="Times New Roman" w:eastAsiaTheme="majorEastAsia" w:hAnsi="Times New Roman"/>
            <w:noProof/>
            <w:sz w:val="26"/>
          </w:rPr>
          <w:t>3. Verificări prealabile. Termen de decădere.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_Toc54874027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43</w:t>
        </w:r>
        <w:r w:rsidR="00EB5D6C" w:rsidRPr="00EB5D6C">
          <w:rPr>
            <w:rFonts w:ascii="Times New Roman" w:hAnsi="Times New Roman"/>
            <w:noProof/>
            <w:webHidden/>
            <w:sz w:val="26"/>
          </w:rPr>
          <w:fldChar w:fldCharType="end"/>
        </w:r>
      </w:hyperlink>
    </w:p>
    <w:p w:rsidR="00EB5D6C" w:rsidRPr="00EB5D6C" w:rsidRDefault="005C23FB">
      <w:pPr>
        <w:pStyle w:val="TOC1"/>
        <w:rPr>
          <w:rFonts w:ascii="Times New Roman" w:eastAsiaTheme="minorEastAsia" w:hAnsi="Times New Roman" w:cstheme="minorBidi"/>
          <w:b w:val="0"/>
          <w:bCs w:val="0"/>
          <w:i w:val="0"/>
          <w:iCs w:val="0"/>
          <w:sz w:val="26"/>
          <w:szCs w:val="22"/>
        </w:rPr>
      </w:pPr>
      <w:hyperlink w:anchor="_Toc54874028" w:history="1">
        <w:r w:rsidR="00EB5D6C" w:rsidRPr="00EB5D6C">
          <w:rPr>
            <w:rStyle w:val="Hyperlink"/>
            <w:rFonts w:ascii="Times New Roman" w:hAnsi="Times New Roman"/>
            <w:sz w:val="26"/>
          </w:rPr>
          <w:t>IV. PROCEDURA ADMINISTRATIV-JURISDICȚIONALĂ</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_Toc54874028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44</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29" w:history="1">
        <w:r w:rsidR="00EB5D6C" w:rsidRPr="00EB5D6C">
          <w:rPr>
            <w:rStyle w:val="Hyperlink"/>
            <w:rFonts w:ascii="Times New Roman" w:eastAsiaTheme="majorEastAsia" w:hAnsi="Times New Roman"/>
            <w:noProof/>
            <w:sz w:val="26"/>
          </w:rPr>
          <w:t>1. Rezoluția de exercitare a acțiunii disciplinare. Natură juridică. Act întocmit într-o zi nelucrătoare. Sancțiunea nulității.</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_Toc54874029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44</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30" w:history="1">
        <w:r w:rsidR="00EB5D6C" w:rsidRPr="00EB5D6C">
          <w:rPr>
            <w:rStyle w:val="Hyperlink"/>
            <w:rFonts w:ascii="Times New Roman" w:eastAsiaTheme="majorEastAsia" w:hAnsi="Times New Roman"/>
            <w:noProof/>
            <w:sz w:val="26"/>
          </w:rPr>
          <w:t>2. Codul de procedură civilă. Compatibilitatea dispozițiilor Codului de procedură civilă cu  procedura de soluționare a acțiunii disciplinare desfășurate în fața CSM.</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_Toc54874030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44</w:t>
        </w:r>
        <w:r w:rsidR="00EB5D6C" w:rsidRPr="00EB5D6C">
          <w:rPr>
            <w:rFonts w:ascii="Times New Roman" w:hAnsi="Times New Roman"/>
            <w:noProof/>
            <w:webHidden/>
            <w:sz w:val="26"/>
          </w:rPr>
          <w:fldChar w:fldCharType="end"/>
        </w:r>
      </w:hyperlink>
    </w:p>
    <w:p w:rsidR="00EB5D6C" w:rsidRPr="00EB5D6C" w:rsidRDefault="005C23FB">
      <w:pPr>
        <w:pStyle w:val="TOC4"/>
        <w:tabs>
          <w:tab w:val="right" w:leader="dot" w:pos="9628"/>
        </w:tabs>
        <w:rPr>
          <w:rFonts w:ascii="Times New Roman" w:eastAsiaTheme="minorEastAsia" w:hAnsi="Times New Roman" w:cstheme="minorBidi"/>
          <w:noProof/>
          <w:sz w:val="26"/>
          <w:szCs w:val="22"/>
        </w:rPr>
      </w:pPr>
      <w:hyperlink w:anchor="_Toc54874031" w:history="1">
        <w:r w:rsidR="00EB5D6C" w:rsidRPr="00EB5D6C">
          <w:rPr>
            <w:rStyle w:val="Hyperlink"/>
            <w:rFonts w:ascii="Times New Roman" w:eastAsiaTheme="majorEastAsia" w:hAnsi="Times New Roman"/>
            <w:noProof/>
            <w:sz w:val="26"/>
          </w:rPr>
          <w:t>2.1. Inaplicabilitatea dispozițiilor art.211 C.proc.civ. în procedura administrativ-jurisdicțională desfășurată în fața CSM. Cvorumul necesar desfășurării lucrărilor CSM, ca instanță de judecată în domeniul răspunderii disciplinare.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_Toc54874031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44</w:t>
        </w:r>
        <w:r w:rsidR="00EB5D6C" w:rsidRPr="00EB5D6C">
          <w:rPr>
            <w:rFonts w:ascii="Times New Roman" w:hAnsi="Times New Roman"/>
            <w:noProof/>
            <w:webHidden/>
            <w:sz w:val="26"/>
          </w:rPr>
          <w:fldChar w:fldCharType="end"/>
        </w:r>
      </w:hyperlink>
    </w:p>
    <w:p w:rsidR="00EB5D6C" w:rsidRPr="00EB5D6C" w:rsidRDefault="005C23FB">
      <w:pPr>
        <w:pStyle w:val="TOC4"/>
        <w:tabs>
          <w:tab w:val="right" w:leader="dot" w:pos="9628"/>
        </w:tabs>
        <w:rPr>
          <w:rFonts w:ascii="Times New Roman" w:eastAsiaTheme="minorEastAsia" w:hAnsi="Times New Roman" w:cstheme="minorBidi"/>
          <w:noProof/>
          <w:sz w:val="26"/>
          <w:szCs w:val="22"/>
        </w:rPr>
      </w:pPr>
      <w:hyperlink w:anchor="_Toc54874032" w:history="1">
        <w:r w:rsidR="00EB5D6C" w:rsidRPr="00EB5D6C">
          <w:rPr>
            <w:rStyle w:val="Hyperlink"/>
            <w:rFonts w:ascii="Times New Roman" w:eastAsiaTheme="majorEastAsia" w:hAnsi="Times New Roman"/>
            <w:noProof/>
            <w:sz w:val="26"/>
          </w:rPr>
          <w:t>2.2. Aplicabilitatea dispozițiilor art.413 alin.(1) pct.1 C.proc.civ. în procedura administrativ-jurisdicțională desfășurată în fața CSM.</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_Toc54874032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45</w:t>
        </w:r>
        <w:r w:rsidR="00EB5D6C" w:rsidRPr="00EB5D6C">
          <w:rPr>
            <w:rFonts w:ascii="Times New Roman" w:hAnsi="Times New Roman"/>
            <w:noProof/>
            <w:webHidden/>
            <w:sz w:val="26"/>
          </w:rPr>
          <w:fldChar w:fldCharType="end"/>
        </w:r>
      </w:hyperlink>
    </w:p>
    <w:p w:rsidR="00EB5D6C" w:rsidRPr="00EB5D6C" w:rsidRDefault="005C23FB">
      <w:pPr>
        <w:pStyle w:val="TOC4"/>
        <w:tabs>
          <w:tab w:val="right" w:leader="dot" w:pos="9628"/>
        </w:tabs>
        <w:rPr>
          <w:rFonts w:ascii="Times New Roman" w:eastAsiaTheme="minorEastAsia" w:hAnsi="Times New Roman" w:cstheme="minorBidi"/>
          <w:noProof/>
          <w:sz w:val="26"/>
          <w:szCs w:val="22"/>
        </w:rPr>
      </w:pPr>
      <w:hyperlink w:anchor="_Toc54874033" w:history="1">
        <w:r w:rsidR="00EB5D6C" w:rsidRPr="00EB5D6C">
          <w:rPr>
            <w:rStyle w:val="Hyperlink"/>
            <w:rFonts w:ascii="Times New Roman" w:eastAsiaTheme="majorEastAsia" w:hAnsi="Times New Roman"/>
            <w:noProof/>
            <w:sz w:val="26"/>
          </w:rPr>
          <w:t>2.3. Inaplicabilitatea dispozițiilor art.509-513 C.proc.civ. în procedura administrativ-jurisdicțională desfășurată în fața CSM.</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_Toc54874033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46</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34" w:history="1">
        <w:r w:rsidR="00EB5D6C" w:rsidRPr="00EB5D6C">
          <w:rPr>
            <w:rStyle w:val="Hyperlink"/>
            <w:rFonts w:ascii="Times New Roman" w:eastAsiaTheme="majorEastAsia" w:hAnsi="Times New Roman"/>
            <w:noProof/>
            <w:sz w:val="26"/>
          </w:rPr>
          <w:t>3. Procedura desfășurată în fața CSM, ca instanță disciplinară. Natură juridică. Hotărârea instanței disciplinare - act administrativ-jurisdicțional.</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_Toc54874034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47</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35" w:history="1">
        <w:r w:rsidR="00EB5D6C" w:rsidRPr="00EB5D6C">
          <w:rPr>
            <w:rStyle w:val="Hyperlink"/>
            <w:rFonts w:ascii="Times New Roman" w:eastAsiaTheme="majorEastAsia" w:hAnsi="Times New Roman"/>
            <w:noProof/>
            <w:sz w:val="26"/>
          </w:rPr>
          <w:t>4. CSM. Instanţă extrajudiciară, care îndeplinește o activitate administrativ-jurisdicţională.</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_Toc54874035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47</w:t>
        </w:r>
        <w:r w:rsidR="00EB5D6C" w:rsidRPr="00EB5D6C">
          <w:rPr>
            <w:rFonts w:ascii="Times New Roman" w:hAnsi="Times New Roman"/>
            <w:noProof/>
            <w:webHidden/>
            <w:sz w:val="26"/>
          </w:rPr>
          <w:fldChar w:fldCharType="end"/>
        </w:r>
      </w:hyperlink>
    </w:p>
    <w:p w:rsidR="00EB5D6C" w:rsidRPr="00EB5D6C" w:rsidRDefault="005C23FB">
      <w:pPr>
        <w:pStyle w:val="TOC1"/>
        <w:rPr>
          <w:rFonts w:ascii="Times New Roman" w:eastAsiaTheme="minorEastAsia" w:hAnsi="Times New Roman" w:cstheme="minorBidi"/>
          <w:b w:val="0"/>
          <w:bCs w:val="0"/>
          <w:i w:val="0"/>
          <w:iCs w:val="0"/>
          <w:sz w:val="26"/>
          <w:szCs w:val="22"/>
        </w:rPr>
      </w:pPr>
      <w:hyperlink w:anchor="_Toc54874036" w:history="1">
        <w:r w:rsidR="00EB5D6C" w:rsidRPr="00EB5D6C">
          <w:rPr>
            <w:rStyle w:val="Hyperlink"/>
            <w:rFonts w:ascii="Times New Roman" w:hAnsi="Times New Roman"/>
            <w:sz w:val="26"/>
          </w:rPr>
          <w:t>V. PROCEDURA JUDICIARĂ</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_Toc54874036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49</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37" w:history="1">
        <w:r w:rsidR="00EB5D6C" w:rsidRPr="00EB5D6C">
          <w:rPr>
            <w:rStyle w:val="Hyperlink"/>
            <w:rFonts w:ascii="Times New Roman" w:hAnsi="Times New Roman"/>
            <w:sz w:val="26"/>
          </w:rPr>
          <w:t>1. CJUE. Cerere de sesizare cu o întrebare preliminară vizând interpretarea unor dispoziții din dreptul intern.</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_Toc54874037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49</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38" w:history="1">
        <w:r w:rsidR="00EB5D6C" w:rsidRPr="00EB5D6C">
          <w:rPr>
            <w:rStyle w:val="Hyperlink"/>
            <w:rFonts w:ascii="Times New Roman" w:hAnsi="Times New Roman"/>
            <w:sz w:val="26"/>
          </w:rPr>
          <w:t>2. Hotărâre a Secției pentru judecători a CSM, prin care s-a dispus suspendarea analizării cererii de eliberare din funcţie prin pensionare a judecătorului până la soluţionarea definitivă a acţiunii disciplinare. Competență materială.</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_Toc54874038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50</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39" w:history="1">
        <w:r w:rsidR="00EB5D6C" w:rsidRPr="00EB5D6C">
          <w:rPr>
            <w:rStyle w:val="Hyperlink"/>
            <w:rFonts w:ascii="Times New Roman" w:hAnsi="Times New Roman"/>
            <w:sz w:val="26"/>
          </w:rPr>
          <w:t>3. Contestație în anulare formulată împotriva unei hotărâri date în revizuire. Inadmisibilitate.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_Toc54874039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50</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40" w:history="1">
        <w:r w:rsidR="00EB5D6C" w:rsidRPr="00EB5D6C">
          <w:rPr>
            <w:rStyle w:val="Hyperlink"/>
            <w:rFonts w:ascii="Times New Roman" w:hAnsi="Times New Roman"/>
            <w:sz w:val="26"/>
          </w:rPr>
          <w:t>4. Contestație în anulare. Omisiunea instanței de recurs de a cerceta vreunul dintre motivele de casare.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_Toc54874040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51</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41" w:history="1">
        <w:r w:rsidR="00EB5D6C" w:rsidRPr="00EB5D6C">
          <w:rPr>
            <w:rStyle w:val="Hyperlink"/>
            <w:rFonts w:ascii="Times New Roman" w:hAnsi="Times New Roman"/>
            <w:sz w:val="26"/>
          </w:rPr>
          <w:t>5. Suspendarea din funcție a magistratului până la soluționarea definitivă a acțiunii disciplinare. Contestație formulată în temeiul art.52 alin.(1</w:t>
        </w:r>
        <w:r w:rsidR="00EB5D6C" w:rsidRPr="00EB5D6C">
          <w:rPr>
            <w:rStyle w:val="Hyperlink"/>
            <w:rFonts w:ascii="Times New Roman" w:hAnsi="Times New Roman"/>
            <w:sz w:val="26"/>
            <w:vertAlign w:val="superscript"/>
          </w:rPr>
          <w:t>1</w:t>
        </w:r>
        <w:r w:rsidR="00EB5D6C" w:rsidRPr="00EB5D6C">
          <w:rPr>
            <w:rStyle w:val="Hyperlink"/>
            <w:rFonts w:ascii="Times New Roman" w:hAnsi="Times New Roman"/>
            <w:sz w:val="26"/>
          </w:rPr>
          <w:t>) din Legea nr.317/2004.</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_Toc54874041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52</w:t>
        </w:r>
        <w:r w:rsidR="00EB5D6C" w:rsidRPr="00EB5D6C">
          <w:rPr>
            <w:rFonts w:ascii="Times New Roman" w:hAnsi="Times New Roman"/>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42" w:history="1">
        <w:r w:rsidR="00EB5D6C" w:rsidRPr="00EB5D6C">
          <w:rPr>
            <w:rStyle w:val="Hyperlink"/>
            <w:rFonts w:ascii="Times New Roman" w:eastAsiaTheme="majorEastAsia" w:hAnsi="Times New Roman"/>
            <w:noProof/>
            <w:sz w:val="26"/>
          </w:rPr>
          <w:t>5.1. CSM. Lipsa calității procesuale pasive.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_Toc54874042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52</w:t>
        </w:r>
        <w:r w:rsidR="00EB5D6C" w:rsidRPr="00EB5D6C">
          <w:rPr>
            <w:rFonts w:ascii="Times New Roman" w:hAnsi="Times New Roman"/>
            <w:noProof/>
            <w:webHidden/>
            <w:sz w:val="26"/>
          </w:rPr>
          <w:fldChar w:fldCharType="end"/>
        </w:r>
      </w:hyperlink>
    </w:p>
    <w:p w:rsidR="00EB5D6C" w:rsidRPr="00EB5D6C" w:rsidRDefault="005C23FB">
      <w:pPr>
        <w:pStyle w:val="TOC3"/>
        <w:tabs>
          <w:tab w:val="right" w:leader="dot" w:pos="9628"/>
        </w:tabs>
        <w:rPr>
          <w:rFonts w:ascii="Times New Roman" w:eastAsiaTheme="minorEastAsia" w:hAnsi="Times New Roman" w:cstheme="minorBidi"/>
          <w:noProof/>
          <w:sz w:val="26"/>
          <w:szCs w:val="22"/>
        </w:rPr>
      </w:pPr>
      <w:hyperlink w:anchor="_Toc54874043" w:history="1">
        <w:r w:rsidR="00EB5D6C" w:rsidRPr="00EB5D6C">
          <w:rPr>
            <w:rStyle w:val="Hyperlink"/>
            <w:rFonts w:ascii="Times New Roman" w:eastAsiaTheme="majorEastAsia" w:hAnsi="Times New Roman"/>
            <w:noProof/>
            <w:sz w:val="26"/>
          </w:rPr>
          <w:t>5.2. Obiectul și titularul sesizării prevăzute de art. 52 alin. (1</w:t>
        </w:r>
        <w:r w:rsidR="00EB5D6C" w:rsidRPr="00EB5D6C">
          <w:rPr>
            <w:rStyle w:val="Hyperlink"/>
            <w:rFonts w:ascii="Times New Roman" w:eastAsiaTheme="majorEastAsia" w:hAnsi="Times New Roman"/>
            <w:noProof/>
            <w:sz w:val="26"/>
            <w:vertAlign w:val="superscript"/>
          </w:rPr>
          <w:t>1</w:t>
        </w:r>
        <w:r w:rsidR="00EB5D6C" w:rsidRPr="00EB5D6C">
          <w:rPr>
            <w:rStyle w:val="Hyperlink"/>
            <w:rFonts w:ascii="Times New Roman" w:eastAsiaTheme="majorEastAsia" w:hAnsi="Times New Roman"/>
            <w:noProof/>
            <w:sz w:val="26"/>
          </w:rPr>
          <w:t>) din Legea nr. 317/2004. Inadmisibilitatea contestației formulate de Inspecția Judiciară împotriva hotărârii pronunțate de CSM, prin care este respinsă măsura de suspendare din funcție a magistratului până la soluționarea definitivă a acțiunii disciplinare.</w:t>
        </w:r>
        <w:r w:rsidR="00EB5D6C" w:rsidRPr="00EB5D6C">
          <w:rPr>
            <w:rFonts w:ascii="Times New Roman" w:hAnsi="Times New Roman"/>
            <w:noProof/>
            <w:webHidden/>
            <w:sz w:val="26"/>
          </w:rPr>
          <w:tab/>
        </w:r>
        <w:r w:rsidR="00EB5D6C" w:rsidRPr="00EB5D6C">
          <w:rPr>
            <w:rFonts w:ascii="Times New Roman" w:hAnsi="Times New Roman"/>
            <w:noProof/>
            <w:webHidden/>
            <w:sz w:val="26"/>
          </w:rPr>
          <w:fldChar w:fldCharType="begin"/>
        </w:r>
        <w:r w:rsidR="00EB5D6C" w:rsidRPr="00EB5D6C">
          <w:rPr>
            <w:rFonts w:ascii="Times New Roman" w:hAnsi="Times New Roman"/>
            <w:noProof/>
            <w:webHidden/>
            <w:sz w:val="26"/>
          </w:rPr>
          <w:instrText xml:space="preserve"> PAGEREF _Toc54874043 \h </w:instrText>
        </w:r>
        <w:r w:rsidR="00EB5D6C" w:rsidRPr="00EB5D6C">
          <w:rPr>
            <w:rFonts w:ascii="Times New Roman" w:hAnsi="Times New Roman"/>
            <w:noProof/>
            <w:webHidden/>
            <w:sz w:val="26"/>
          </w:rPr>
        </w:r>
        <w:r w:rsidR="00EB5D6C" w:rsidRPr="00EB5D6C">
          <w:rPr>
            <w:rFonts w:ascii="Times New Roman" w:hAnsi="Times New Roman"/>
            <w:noProof/>
            <w:webHidden/>
            <w:sz w:val="26"/>
          </w:rPr>
          <w:fldChar w:fldCharType="separate"/>
        </w:r>
        <w:r w:rsidR="00576EF9">
          <w:rPr>
            <w:rFonts w:ascii="Times New Roman" w:hAnsi="Times New Roman"/>
            <w:noProof/>
            <w:webHidden/>
            <w:sz w:val="26"/>
          </w:rPr>
          <w:t>52</w:t>
        </w:r>
        <w:r w:rsidR="00EB5D6C" w:rsidRPr="00EB5D6C">
          <w:rPr>
            <w:rFonts w:ascii="Times New Roman" w:hAnsi="Times New Roman"/>
            <w:noProof/>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44" w:history="1">
        <w:r w:rsidR="00EB5D6C" w:rsidRPr="00EB5D6C">
          <w:rPr>
            <w:rStyle w:val="Hyperlink"/>
            <w:rFonts w:ascii="Times New Roman" w:hAnsi="Times New Roman"/>
            <w:sz w:val="26"/>
          </w:rPr>
          <w:t>6. Hotărâre a Secției pentru procurori a CSM, prin care se dispune suspendarea din funcție a magistratului trimis în judecată pentru o infracțiune. Calea de atac. Instanța competentă.</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_Toc54874044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53</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45" w:history="1">
        <w:r w:rsidR="00EB5D6C" w:rsidRPr="00EB5D6C">
          <w:rPr>
            <w:rStyle w:val="Hyperlink"/>
            <w:rFonts w:ascii="Times New Roman" w:hAnsi="Times New Roman"/>
            <w:sz w:val="26"/>
          </w:rPr>
          <w:t>7. Excepția de neconstituționalitate a art.51 alin. (3) din Legea nr.317/2004 invocată în cadrul recursului aflat pe rolul Completului de 5 judecători. Inadmisibilitate.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_Toc54874045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54</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46" w:history="1">
        <w:r w:rsidR="00EB5D6C" w:rsidRPr="00EB5D6C">
          <w:rPr>
            <w:rStyle w:val="Hyperlink"/>
            <w:rFonts w:ascii="Times New Roman" w:hAnsi="Times New Roman"/>
            <w:sz w:val="26"/>
          </w:rPr>
          <w:t>8. Hotărâre judecătorească. Motivare. Jurisprudență CEDO.</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_Toc54874046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54</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47" w:history="1">
        <w:r w:rsidR="00EB5D6C" w:rsidRPr="00EB5D6C">
          <w:rPr>
            <w:rStyle w:val="Hyperlink"/>
            <w:rFonts w:ascii="Times New Roman" w:hAnsi="Times New Roman"/>
            <w:sz w:val="26"/>
          </w:rPr>
          <w:t>9. Independența și imparțialitatea instanței. CEDO, Hotărârea din 9 ianuarie 2013, cauza Oleksandr Volkov împotriva Ucrainei.</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_Toc54874047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55</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48" w:history="1">
        <w:r w:rsidR="00EB5D6C" w:rsidRPr="00EB5D6C">
          <w:rPr>
            <w:rStyle w:val="Hyperlink"/>
            <w:rFonts w:ascii="Times New Roman" w:hAnsi="Times New Roman"/>
            <w:sz w:val="26"/>
          </w:rPr>
          <w:t>10. Recursul în reglementarea art.51 alin.(3) din Legea nr.317/2004. Cale de atac devolutivă. Decizia Curţii Constituţionale nr.381/2018.</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_Toc54874048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56</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49" w:history="1">
        <w:r w:rsidR="00EB5D6C" w:rsidRPr="00EB5D6C">
          <w:rPr>
            <w:rStyle w:val="Hyperlink"/>
            <w:rFonts w:ascii="Times New Roman" w:hAnsi="Times New Roman"/>
            <w:sz w:val="26"/>
          </w:rPr>
          <w:t>11. Revizuire. Hotărâre pronunțată de CSM, ca instanță disciplinară. Inadmisibilitatea revizuirii reglementate de art.509-513 C.proc.civ..</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_Toc54874049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56</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0" w:history="1">
        <w:r w:rsidR="00EB5D6C" w:rsidRPr="00EB5D6C">
          <w:rPr>
            <w:rStyle w:val="Hyperlink"/>
            <w:rFonts w:ascii="Times New Roman" w:hAnsi="Times New Roman"/>
            <w:sz w:val="26"/>
          </w:rPr>
          <w:t>12. Revizuire. Condiția evocării fondului. Hotărâre prin care a fost respins recursul declarat împotriva unei hotărâri date în contestaţie în anulare.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_Toc54874050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57</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1" w:history="1">
        <w:r w:rsidR="00EB5D6C" w:rsidRPr="00EB5D6C">
          <w:rPr>
            <w:rStyle w:val="Hyperlink"/>
            <w:rFonts w:ascii="Times New Roman" w:hAnsi="Times New Roman"/>
            <w:sz w:val="26"/>
          </w:rPr>
          <w:t>13. Revizuire. Condiția evocării fondului. Hotărâre pronunțată în soluționarea unei contestaţii în anulare.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_Toc54874051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57</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2" w:history="1">
        <w:r w:rsidR="00EB5D6C" w:rsidRPr="00EB5D6C">
          <w:rPr>
            <w:rStyle w:val="Hyperlink"/>
            <w:rFonts w:ascii="Times New Roman" w:hAnsi="Times New Roman"/>
            <w:sz w:val="26"/>
          </w:rPr>
          <w:t>14. Revizuire. Condiția evocării fondului. Hotărâre pronunțată în soluționarea unei cereri de revizuire.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_Toc54874052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58</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3" w:history="1">
        <w:r w:rsidR="00EB5D6C" w:rsidRPr="00EB5D6C">
          <w:rPr>
            <w:rStyle w:val="Hyperlink"/>
            <w:rFonts w:ascii="Times New Roman" w:hAnsi="Times New Roman"/>
            <w:sz w:val="26"/>
          </w:rPr>
          <w:t>15. Revizuire. Critici care se circumscriu motivelor de contestație în anulare.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_Toc54874053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58</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4" w:history="1">
        <w:r w:rsidR="00EB5D6C" w:rsidRPr="00EB5D6C">
          <w:rPr>
            <w:rStyle w:val="Hyperlink"/>
            <w:rFonts w:ascii="Times New Roman" w:hAnsi="Times New Roman"/>
            <w:sz w:val="26"/>
          </w:rPr>
          <w:t>16. Revizuire. Înscris doveditor. Decizia Curții Constituționale.</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_Toc54874054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58</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5" w:history="1">
        <w:r w:rsidR="00EB5D6C" w:rsidRPr="00EB5D6C">
          <w:rPr>
            <w:rStyle w:val="Hyperlink"/>
            <w:rFonts w:ascii="Times New Roman" w:hAnsi="Times New Roman"/>
            <w:sz w:val="26"/>
          </w:rPr>
          <w:t>17. Revizuire. Art.509 alin.(1) pct.11 C.proc.civ.. Decizia Curții Constituționale nr.381/2018. Recursul reglementat de art. 51 alin. (3) din Legea nr. 317/2004. Cale devolutivă de atac.</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_Toc54874055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59</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6" w:history="1">
        <w:r w:rsidR="00EB5D6C" w:rsidRPr="00EB5D6C">
          <w:rPr>
            <w:rStyle w:val="Hyperlink"/>
            <w:rFonts w:ascii="Times New Roman" w:hAnsi="Times New Roman"/>
            <w:sz w:val="26"/>
          </w:rPr>
          <w:t>18. Revizuire. Art.509 alin.(1) pct.11 C.proc.civ.. Decizia Curții Constituționale nr.685/2018.</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_Toc54874056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60</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7" w:history="1">
        <w:r w:rsidR="00EB5D6C" w:rsidRPr="00EB5D6C">
          <w:rPr>
            <w:rStyle w:val="Hyperlink"/>
            <w:rFonts w:ascii="Times New Roman" w:hAnsi="Times New Roman"/>
            <w:sz w:val="26"/>
          </w:rPr>
          <w:t>19. Revizuire. Art.509 alin.(1) pct.11 C.proc.civ.. Decizie a Curții Constituționale pronunțate anterior</w:t>
        </w:r>
        <w:r w:rsidR="00EB5D6C" w:rsidRPr="00EB5D6C">
          <w:rPr>
            <w:rStyle w:val="Hyperlink"/>
            <w:rFonts w:ascii="Times New Roman" w:hAnsi="Times New Roman"/>
            <w:sz w:val="26"/>
            <w:lang w:eastAsia="en-US"/>
          </w:rPr>
          <w:t xml:space="preserve"> </w:t>
        </w:r>
        <w:r w:rsidR="00EB5D6C" w:rsidRPr="00EB5D6C">
          <w:rPr>
            <w:rStyle w:val="Hyperlink"/>
            <w:rFonts w:ascii="Times New Roman" w:hAnsi="Times New Roman"/>
            <w:sz w:val="26"/>
          </w:rPr>
          <w:t>datei la care a rămas definitivă hotărârea a cărei revizuire se solicită.</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_Toc54874057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61</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8" w:history="1">
        <w:r w:rsidR="00EB5D6C" w:rsidRPr="00EB5D6C">
          <w:rPr>
            <w:rStyle w:val="Hyperlink"/>
            <w:rFonts w:ascii="Times New Roman" w:hAnsi="Times New Roman"/>
            <w:sz w:val="26"/>
          </w:rPr>
          <w:t>20. Revizuire. Art.509 alin.(1) pct.11 C.proc.civ.. Excepție de neconstituționalitate ridicată în altă cauză.</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_Toc54874058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61</w:t>
        </w:r>
        <w:r w:rsidR="00EB5D6C" w:rsidRPr="00EB5D6C">
          <w:rPr>
            <w:rFonts w:ascii="Times New Roman" w:hAnsi="Times New Roman"/>
            <w:webHidden/>
            <w:sz w:val="26"/>
          </w:rPr>
          <w:fldChar w:fldCharType="end"/>
        </w:r>
      </w:hyperlink>
    </w:p>
    <w:p w:rsidR="00EB5D6C" w:rsidRPr="00EB5D6C" w:rsidRDefault="005C23FB">
      <w:pPr>
        <w:pStyle w:val="TOC2"/>
        <w:rPr>
          <w:rFonts w:ascii="Times New Roman" w:eastAsiaTheme="minorEastAsia" w:hAnsi="Times New Roman" w:cstheme="minorBidi"/>
          <w:bCs w:val="0"/>
          <w:sz w:val="26"/>
        </w:rPr>
      </w:pPr>
      <w:hyperlink w:anchor="_Toc54874059" w:history="1">
        <w:r w:rsidR="00EB5D6C" w:rsidRPr="00EB5D6C">
          <w:rPr>
            <w:rStyle w:val="Hyperlink"/>
            <w:rFonts w:ascii="Times New Roman" w:hAnsi="Times New Roman"/>
            <w:sz w:val="26"/>
          </w:rPr>
          <w:t>21. Revizuire. Art. 509 alin. (1) pct. 11 din C. proc. civ.. Excepţia nulităţii absolute a deciziei atacate cu revizuire pentru nerespectarea normelor de ordine publică referitoare la constituirea instanţei. Motiv de contestație în anulare. Inadmisibilitatea revizuirii.</w:t>
        </w:r>
        <w:r w:rsidR="00EB5D6C" w:rsidRPr="00EB5D6C">
          <w:rPr>
            <w:rFonts w:ascii="Times New Roman" w:hAnsi="Times New Roman"/>
            <w:webHidden/>
            <w:sz w:val="26"/>
          </w:rPr>
          <w:tab/>
        </w:r>
        <w:r w:rsidR="00EB5D6C" w:rsidRPr="00EB5D6C">
          <w:rPr>
            <w:rFonts w:ascii="Times New Roman" w:hAnsi="Times New Roman"/>
            <w:webHidden/>
            <w:sz w:val="26"/>
          </w:rPr>
          <w:fldChar w:fldCharType="begin"/>
        </w:r>
        <w:r w:rsidR="00EB5D6C" w:rsidRPr="00EB5D6C">
          <w:rPr>
            <w:rFonts w:ascii="Times New Roman" w:hAnsi="Times New Roman"/>
            <w:webHidden/>
            <w:sz w:val="26"/>
          </w:rPr>
          <w:instrText xml:space="preserve"> PAGEREF _Toc54874059 \h </w:instrText>
        </w:r>
        <w:r w:rsidR="00EB5D6C" w:rsidRPr="00EB5D6C">
          <w:rPr>
            <w:rFonts w:ascii="Times New Roman" w:hAnsi="Times New Roman"/>
            <w:webHidden/>
            <w:sz w:val="26"/>
          </w:rPr>
        </w:r>
        <w:r w:rsidR="00EB5D6C" w:rsidRPr="00EB5D6C">
          <w:rPr>
            <w:rFonts w:ascii="Times New Roman" w:hAnsi="Times New Roman"/>
            <w:webHidden/>
            <w:sz w:val="26"/>
          </w:rPr>
          <w:fldChar w:fldCharType="separate"/>
        </w:r>
        <w:r w:rsidR="00576EF9">
          <w:rPr>
            <w:rFonts w:ascii="Times New Roman" w:hAnsi="Times New Roman"/>
            <w:webHidden/>
            <w:sz w:val="26"/>
          </w:rPr>
          <w:t>62</w:t>
        </w:r>
        <w:r w:rsidR="00EB5D6C" w:rsidRPr="00EB5D6C">
          <w:rPr>
            <w:rFonts w:ascii="Times New Roman" w:hAnsi="Times New Roman"/>
            <w:webHidden/>
            <w:sz w:val="26"/>
          </w:rPr>
          <w:fldChar w:fldCharType="end"/>
        </w:r>
      </w:hyperlink>
    </w:p>
    <w:p w:rsidR="00071218" w:rsidRPr="00EB5D6C" w:rsidRDefault="00EC6E6E" w:rsidP="00EC6E6E">
      <w:pPr>
        <w:spacing w:after="200" w:line="276" w:lineRule="auto"/>
        <w:jc w:val="center"/>
        <w:rPr>
          <w:b/>
          <w:sz w:val="26"/>
          <w:szCs w:val="28"/>
        </w:rPr>
      </w:pPr>
      <w:r w:rsidRPr="00EB5D6C">
        <w:rPr>
          <w:b/>
          <w:sz w:val="26"/>
          <w:szCs w:val="28"/>
        </w:rPr>
        <w:fldChar w:fldCharType="end"/>
      </w:r>
    </w:p>
    <w:p w:rsidR="00A34DB8" w:rsidRPr="00EB5D6C" w:rsidRDefault="00A34DB8">
      <w:pPr>
        <w:spacing w:after="200" w:line="276" w:lineRule="auto"/>
        <w:rPr>
          <w:b/>
          <w:sz w:val="26"/>
          <w:szCs w:val="28"/>
        </w:rPr>
      </w:pPr>
    </w:p>
    <w:p w:rsidR="00A34DB8" w:rsidRPr="00EB5D6C" w:rsidRDefault="00A34DB8">
      <w:pPr>
        <w:spacing w:after="200" w:line="276" w:lineRule="auto"/>
        <w:rPr>
          <w:b/>
          <w:sz w:val="26"/>
          <w:szCs w:val="28"/>
        </w:rPr>
      </w:pPr>
    </w:p>
    <w:p w:rsidR="00A34DB8" w:rsidRPr="00EB5D6C" w:rsidRDefault="00A34DB8">
      <w:pPr>
        <w:spacing w:after="200" w:line="276" w:lineRule="auto"/>
        <w:rPr>
          <w:b/>
          <w:sz w:val="26"/>
          <w:szCs w:val="28"/>
        </w:rPr>
      </w:pPr>
    </w:p>
    <w:p w:rsidR="00A34DB8" w:rsidRPr="00EB5D6C" w:rsidRDefault="00A34DB8">
      <w:pPr>
        <w:spacing w:after="200" w:line="276" w:lineRule="auto"/>
        <w:rPr>
          <w:b/>
          <w:sz w:val="26"/>
          <w:szCs w:val="28"/>
        </w:rPr>
      </w:pPr>
      <w:r w:rsidRPr="00EB5D6C">
        <w:rPr>
          <w:b/>
          <w:sz w:val="26"/>
          <w:szCs w:val="28"/>
        </w:rPr>
        <w:br w:type="page"/>
      </w:r>
    </w:p>
    <w:p w:rsidR="00767C7C" w:rsidRPr="00EB5D6C" w:rsidRDefault="005422E0" w:rsidP="00607483">
      <w:pPr>
        <w:pStyle w:val="Heading1"/>
        <w:spacing w:before="0"/>
      </w:pPr>
      <w:bookmarkStart w:id="1" w:name="_Toc506546607"/>
      <w:bookmarkStart w:id="2" w:name="_Toc54873970"/>
      <w:r w:rsidRPr="00EB5D6C">
        <w:lastRenderedPageBreak/>
        <w:t xml:space="preserve">I. </w:t>
      </w:r>
      <w:r w:rsidR="003D1FD0" w:rsidRPr="00EB5D6C">
        <w:t>ABATERI DISCIPLINARE</w:t>
      </w:r>
      <w:bookmarkEnd w:id="1"/>
      <w:bookmarkEnd w:id="2"/>
    </w:p>
    <w:p w:rsidR="00F40844" w:rsidRPr="00EB5D6C" w:rsidRDefault="00F40844" w:rsidP="00607483">
      <w:pPr>
        <w:jc w:val="both"/>
        <w:rPr>
          <w:sz w:val="26"/>
          <w:szCs w:val="28"/>
        </w:rPr>
      </w:pPr>
    </w:p>
    <w:p w:rsidR="00B24A01" w:rsidRPr="00EB5D6C" w:rsidRDefault="00B24A01" w:rsidP="00607483">
      <w:pPr>
        <w:pStyle w:val="Heading2"/>
        <w:spacing w:before="0"/>
      </w:pPr>
      <w:bookmarkStart w:id="3" w:name="_Toc54873971"/>
      <w:r w:rsidRPr="00EB5D6C">
        <w:rPr>
          <w:rStyle w:val="Heading2Char"/>
          <w:b/>
          <w:bCs/>
        </w:rPr>
        <w:t xml:space="preserve">Art.99 lit.a) </w:t>
      </w:r>
      <w:r w:rsidR="002B03BF" w:rsidRPr="00EB5D6C">
        <w:rPr>
          <w:rStyle w:val="Heading2Char"/>
          <w:b/>
          <w:bCs/>
        </w:rPr>
        <w:t>Legea nr.303/2004</w:t>
      </w:r>
      <w:r w:rsidR="005422E0" w:rsidRPr="00EB5D6C">
        <w:t xml:space="preserve">: </w:t>
      </w:r>
      <w:r w:rsidRPr="00EB5D6C">
        <w:t>„manifestările care aduc atingere onoarei sau probităţii profesionale ori prestigiului justiţiei, săvârşite în exercitarea sau în afara exercitării atribuţiilor de serviciu”</w:t>
      </w:r>
      <w:bookmarkEnd w:id="3"/>
    </w:p>
    <w:p w:rsidR="00AC30F4" w:rsidRPr="00EB5D6C" w:rsidRDefault="00AC30F4" w:rsidP="00607483">
      <w:pPr>
        <w:jc w:val="both"/>
        <w:rPr>
          <w:sz w:val="26"/>
          <w:szCs w:val="28"/>
        </w:rPr>
      </w:pPr>
    </w:p>
    <w:p w:rsidR="00AC30F4" w:rsidRPr="00EB5D6C" w:rsidRDefault="005422E0" w:rsidP="00607483">
      <w:pPr>
        <w:pStyle w:val="Heading3"/>
        <w:spacing w:before="0"/>
      </w:pPr>
      <w:bookmarkStart w:id="4" w:name="_Toc54873972"/>
      <w:r w:rsidRPr="00EB5D6C">
        <w:t xml:space="preserve">1. </w:t>
      </w:r>
      <w:r w:rsidR="00AC30F4" w:rsidRPr="00EB5D6C">
        <w:t>Calitatea legii. Claritatea și previzibilitatea normei.</w:t>
      </w:r>
      <w:bookmarkEnd w:id="4"/>
    </w:p>
    <w:p w:rsidR="005422E0" w:rsidRPr="00EB5D6C" w:rsidRDefault="005422E0" w:rsidP="00607483">
      <w:pPr>
        <w:ind w:left="708"/>
        <w:jc w:val="both"/>
        <w:rPr>
          <w:color w:val="FF0000"/>
          <w:sz w:val="26"/>
          <w:szCs w:val="28"/>
        </w:rPr>
      </w:pPr>
    </w:p>
    <w:p w:rsidR="005422E0" w:rsidRPr="00EB5D6C" w:rsidRDefault="005422E0" w:rsidP="00607483">
      <w:pPr>
        <w:ind w:left="708"/>
        <w:jc w:val="right"/>
        <w:rPr>
          <w:color w:val="FF0000"/>
          <w:sz w:val="26"/>
          <w:szCs w:val="28"/>
        </w:rPr>
      </w:pPr>
      <w:r w:rsidRPr="00EB5D6C">
        <w:rPr>
          <w:sz w:val="26"/>
          <w:szCs w:val="28"/>
        </w:rPr>
        <w:t xml:space="preserve">Legea nr.303/2004, </w:t>
      </w:r>
      <w:r w:rsidR="00D43F02" w:rsidRPr="00EB5D6C">
        <w:rPr>
          <w:spacing w:val="-1"/>
          <w:sz w:val="26"/>
          <w:szCs w:val="28"/>
        </w:rPr>
        <w:t>art.</w:t>
      </w:r>
      <w:r w:rsidRPr="00EB5D6C">
        <w:rPr>
          <w:spacing w:val="-1"/>
          <w:sz w:val="26"/>
          <w:szCs w:val="28"/>
        </w:rPr>
        <w:t xml:space="preserve">99 </w:t>
      </w:r>
      <w:r w:rsidRPr="00EB5D6C">
        <w:rPr>
          <w:sz w:val="26"/>
          <w:szCs w:val="28"/>
        </w:rPr>
        <w:t xml:space="preserve">lit. a) </w:t>
      </w:r>
    </w:p>
    <w:p w:rsidR="005422E0" w:rsidRPr="00EB5D6C" w:rsidRDefault="005422E0" w:rsidP="00607483">
      <w:pPr>
        <w:ind w:left="708"/>
        <w:jc w:val="both"/>
        <w:rPr>
          <w:color w:val="FF0000"/>
          <w:sz w:val="26"/>
          <w:szCs w:val="28"/>
        </w:rPr>
      </w:pPr>
    </w:p>
    <w:p w:rsidR="007D0D5C" w:rsidRPr="00EB5D6C" w:rsidRDefault="00D43F02" w:rsidP="00607483">
      <w:pPr>
        <w:ind w:firstLine="708"/>
        <w:jc w:val="both"/>
        <w:rPr>
          <w:i/>
          <w:color w:val="000000"/>
          <w:sz w:val="26"/>
          <w:szCs w:val="28"/>
        </w:rPr>
      </w:pPr>
      <w:r w:rsidRPr="00EB5D6C">
        <w:rPr>
          <w:i/>
          <w:spacing w:val="-1"/>
          <w:sz w:val="26"/>
          <w:szCs w:val="28"/>
        </w:rPr>
        <w:t>Dispoziţiile art.</w:t>
      </w:r>
      <w:r w:rsidR="007D0D5C" w:rsidRPr="00EB5D6C">
        <w:rPr>
          <w:i/>
          <w:spacing w:val="-1"/>
          <w:sz w:val="26"/>
          <w:szCs w:val="28"/>
        </w:rPr>
        <w:t xml:space="preserve">99 </w:t>
      </w:r>
      <w:r w:rsidR="007D0D5C" w:rsidRPr="00EB5D6C">
        <w:rPr>
          <w:i/>
          <w:sz w:val="26"/>
          <w:szCs w:val="28"/>
        </w:rPr>
        <w:t xml:space="preserve">lit. a) din Legea nr. 303/2004 </w:t>
      </w:r>
      <w:r w:rsidR="007D0D5C" w:rsidRPr="00EB5D6C">
        <w:rPr>
          <w:rFonts w:eastAsia="Calibri"/>
          <w:i/>
          <w:sz w:val="26"/>
          <w:szCs w:val="28"/>
        </w:rPr>
        <w:t>nu au caracter echivoc și nu sunt lipsite de claritate şi previzibilitate.</w:t>
      </w:r>
    </w:p>
    <w:p w:rsidR="00AC30F4" w:rsidRPr="00EB5D6C" w:rsidRDefault="00AC30F4" w:rsidP="00607483">
      <w:pPr>
        <w:ind w:firstLine="708"/>
        <w:jc w:val="both"/>
        <w:rPr>
          <w:i/>
          <w:spacing w:val="-2"/>
          <w:sz w:val="26"/>
          <w:szCs w:val="28"/>
        </w:rPr>
      </w:pPr>
      <w:r w:rsidRPr="00EB5D6C">
        <w:rPr>
          <w:i/>
          <w:spacing w:val="-2"/>
          <w:sz w:val="26"/>
          <w:szCs w:val="28"/>
        </w:rPr>
        <w:t xml:space="preserve">Prin incriminarea, ca abatere disciplinară, a conduitei magistratului constând în manifestări care </w:t>
      </w:r>
      <w:r w:rsidRPr="00EB5D6C">
        <w:rPr>
          <w:i/>
          <w:sz w:val="26"/>
          <w:szCs w:val="28"/>
        </w:rPr>
        <w:t xml:space="preserve">pot aduce </w:t>
      </w:r>
      <w:r w:rsidRPr="00EB5D6C">
        <w:rPr>
          <w:i/>
          <w:spacing w:val="-2"/>
          <w:sz w:val="26"/>
          <w:szCs w:val="28"/>
        </w:rPr>
        <w:t xml:space="preserve">atingere onoarei sau probităţii profesionale </w:t>
      </w:r>
      <w:r w:rsidRPr="00EB5D6C">
        <w:rPr>
          <w:i/>
          <w:sz w:val="26"/>
          <w:szCs w:val="28"/>
        </w:rPr>
        <w:t>şi, prin aceasta, prestigiului justiţiei</w:t>
      </w:r>
      <w:r w:rsidRPr="00EB5D6C">
        <w:rPr>
          <w:i/>
          <w:spacing w:val="-3"/>
          <w:sz w:val="26"/>
          <w:szCs w:val="28"/>
        </w:rPr>
        <w:t xml:space="preserve">, </w:t>
      </w:r>
      <w:r w:rsidRPr="00EB5D6C">
        <w:rPr>
          <w:i/>
          <w:spacing w:val="-2"/>
          <w:sz w:val="26"/>
          <w:szCs w:val="28"/>
        </w:rPr>
        <w:t xml:space="preserve">textul legal  </w:t>
      </w:r>
      <w:r w:rsidRPr="00EB5D6C">
        <w:rPr>
          <w:i/>
          <w:spacing w:val="-3"/>
          <w:sz w:val="26"/>
          <w:szCs w:val="28"/>
        </w:rPr>
        <w:t xml:space="preserve">consacră, în fapt, respectarea obligaţiei de rezervă, în accepțiunea de </w:t>
      </w:r>
      <w:r w:rsidRPr="00EB5D6C">
        <w:rPr>
          <w:i/>
          <w:spacing w:val="-2"/>
          <w:sz w:val="26"/>
          <w:szCs w:val="28"/>
        </w:rPr>
        <w:t xml:space="preserve">sinteză practică a principiilor generale ale </w:t>
      </w:r>
      <w:r w:rsidRPr="00EB5D6C">
        <w:rPr>
          <w:i/>
          <w:sz w:val="26"/>
          <w:szCs w:val="28"/>
        </w:rPr>
        <w:t xml:space="preserve">deontologiei profesiei (independenţă, imparţialitate, integritate), care implică </w:t>
      </w:r>
      <w:r w:rsidRPr="00EB5D6C">
        <w:rPr>
          <w:i/>
          <w:spacing w:val="-2"/>
          <w:sz w:val="26"/>
          <w:szCs w:val="28"/>
        </w:rPr>
        <w:t xml:space="preserve">moderaţie şi reţinere în viaţa profesională, socială şi privată. </w:t>
      </w:r>
    </w:p>
    <w:p w:rsidR="00AC30F4" w:rsidRPr="00EB5D6C" w:rsidRDefault="00AC30F4" w:rsidP="00607483">
      <w:pPr>
        <w:ind w:firstLine="708"/>
        <w:jc w:val="both"/>
        <w:rPr>
          <w:i/>
          <w:spacing w:val="-2"/>
          <w:sz w:val="26"/>
          <w:szCs w:val="28"/>
        </w:rPr>
      </w:pPr>
      <w:r w:rsidRPr="00EB5D6C">
        <w:rPr>
          <w:i/>
          <w:spacing w:val="-1"/>
          <w:sz w:val="26"/>
          <w:szCs w:val="28"/>
        </w:rPr>
        <w:t xml:space="preserve">Obligaţia de rezervă trebuie analizată şi din </w:t>
      </w:r>
      <w:r w:rsidRPr="00EB5D6C">
        <w:rPr>
          <w:i/>
          <w:sz w:val="26"/>
          <w:szCs w:val="28"/>
        </w:rPr>
        <w:t xml:space="preserve">perspectiva necesităţii ca magistratul să-şi conformeze conduita în raport cu </w:t>
      </w:r>
      <w:r w:rsidRPr="00EB5D6C">
        <w:rPr>
          <w:i/>
          <w:spacing w:val="-2"/>
          <w:sz w:val="26"/>
          <w:szCs w:val="28"/>
        </w:rPr>
        <w:t xml:space="preserve">principiile morale şi etice recunoscute ca atare de societate şi să acţioneze în </w:t>
      </w:r>
      <w:r w:rsidRPr="00EB5D6C">
        <w:rPr>
          <w:i/>
          <w:sz w:val="26"/>
          <w:szCs w:val="28"/>
        </w:rPr>
        <w:t xml:space="preserve">toate împrejurările cu bună-credinţă, corectitudine şi decenţă, fiind, </w:t>
      </w:r>
      <w:r w:rsidRPr="00EB5D6C">
        <w:rPr>
          <w:bCs/>
          <w:i/>
          <w:iCs/>
          <w:spacing w:val="-6"/>
          <w:sz w:val="26"/>
          <w:szCs w:val="28"/>
        </w:rPr>
        <w:t>practic, imposibil de enumerat într-un text toate faptele care pot fi de natură să încalce obligaţia de rezervă.</w:t>
      </w:r>
      <w:r w:rsidRPr="00EB5D6C">
        <w:rPr>
          <w:rFonts w:eastAsia="Calibri"/>
          <w:i/>
          <w:sz w:val="26"/>
          <w:szCs w:val="28"/>
        </w:rPr>
        <w:t xml:space="preserve"> F</w:t>
      </w:r>
      <w:r w:rsidRPr="00EB5D6C">
        <w:rPr>
          <w:i/>
          <w:sz w:val="26"/>
          <w:szCs w:val="28"/>
        </w:rPr>
        <w:t xml:space="preserve">ormularea folosită de legiuitorul român este în deplin acord cu cea utilizată în documentele internaţionale care fac referire la integritatea magistratului, și anume: </w:t>
      </w:r>
      <w:r w:rsidRPr="00EB5D6C">
        <w:rPr>
          <w:bCs/>
          <w:i/>
          <w:spacing w:val="-6"/>
          <w:sz w:val="26"/>
          <w:szCs w:val="28"/>
        </w:rPr>
        <w:t xml:space="preserve">Principiile de la Bangalore, </w:t>
      </w:r>
      <w:r w:rsidRPr="00EB5D6C">
        <w:rPr>
          <w:i/>
          <w:spacing w:val="-1"/>
          <w:sz w:val="26"/>
          <w:szCs w:val="28"/>
        </w:rPr>
        <w:t>Declaraţia privind etica judiciară, adoptată la Londra, în anul 2010.</w:t>
      </w:r>
    </w:p>
    <w:p w:rsidR="00AC30F4" w:rsidRPr="00EB5D6C" w:rsidRDefault="00AC30F4" w:rsidP="00607483">
      <w:pPr>
        <w:ind w:firstLine="708"/>
        <w:jc w:val="both"/>
        <w:rPr>
          <w:i/>
          <w:spacing w:val="-2"/>
          <w:sz w:val="26"/>
          <w:szCs w:val="28"/>
        </w:rPr>
      </w:pPr>
      <w:r w:rsidRPr="00EB5D6C">
        <w:rPr>
          <w:i/>
          <w:sz w:val="26"/>
          <w:szCs w:val="28"/>
          <w:lang w:eastAsia="zh-CN"/>
        </w:rPr>
        <w:t xml:space="preserve">Prin Hotărârea din 24 mai 2007, pronunţată în </w:t>
      </w:r>
      <w:r w:rsidRPr="00EB5D6C">
        <w:rPr>
          <w:i/>
          <w:color w:val="000000"/>
          <w:sz w:val="26"/>
          <w:szCs w:val="28"/>
        </w:rPr>
        <w:t>Cauza Dragotoniu şi Militaru-Pidhorni împotriva României (cererile nr. 77193/01 şi 77196/01)</w:t>
      </w:r>
      <w:r w:rsidRPr="00EB5D6C">
        <w:rPr>
          <w:i/>
          <w:sz w:val="26"/>
          <w:szCs w:val="28"/>
          <w:lang w:eastAsia="zh-CN"/>
        </w:rPr>
        <w:t xml:space="preserve">, cu referire şi la Cauza </w:t>
      </w:r>
      <w:r w:rsidRPr="00EB5D6C">
        <w:rPr>
          <w:i/>
          <w:color w:val="000000"/>
          <w:sz w:val="26"/>
          <w:szCs w:val="28"/>
        </w:rPr>
        <w:t xml:space="preserve">Groppera Radio AG şi alţii împotriva Elveţiei din 28 martie 1990, Cauza Tolstoy Miloslavsky împotriva Regatului Unit al Marii Britanii din  13 iulie 1995, Cauza Cantoni împotriva Franţei, Hotărârea din 15 noiembrie 1996, </w:t>
      </w:r>
      <w:r w:rsidR="00B36CCE" w:rsidRPr="00EB5D6C">
        <w:rPr>
          <w:i/>
          <w:sz w:val="26"/>
          <w:szCs w:val="28"/>
          <w:lang w:eastAsia="zh-CN"/>
        </w:rPr>
        <w:t xml:space="preserve">CEDO </w:t>
      </w:r>
      <w:r w:rsidRPr="00EB5D6C">
        <w:rPr>
          <w:i/>
          <w:sz w:val="26"/>
          <w:szCs w:val="28"/>
          <w:lang w:eastAsia="zh-CN"/>
        </w:rPr>
        <w:t xml:space="preserve">a statuat că </w:t>
      </w:r>
      <w:r w:rsidRPr="00EB5D6C">
        <w:rPr>
          <w:i/>
          <w:color w:val="000000"/>
          <w:sz w:val="26"/>
          <w:szCs w:val="28"/>
        </w:rPr>
        <w:t>însemnătatea noţiunii de previzibilitate depinde în mare măsură de domeniul pe care îl acoperă precum şi de numărul şi calitatea destinatarilor săi.</w:t>
      </w:r>
    </w:p>
    <w:p w:rsidR="00AC30F4" w:rsidRPr="00EB5D6C" w:rsidRDefault="00AC30F4" w:rsidP="00607483">
      <w:pPr>
        <w:ind w:firstLine="708"/>
        <w:jc w:val="both"/>
        <w:rPr>
          <w:i/>
          <w:spacing w:val="-2"/>
          <w:sz w:val="26"/>
          <w:szCs w:val="28"/>
        </w:rPr>
      </w:pPr>
      <w:r w:rsidRPr="00EB5D6C">
        <w:rPr>
          <w:i/>
          <w:color w:val="000000"/>
          <w:sz w:val="26"/>
          <w:szCs w:val="28"/>
        </w:rPr>
        <w:t xml:space="preserve">Instanţa europeană a constatat că, din cauza principiului generalităţii legilor, conţinutul acestora nu poate prezenta o precizie absolută, una dintre tehnicile tip de reglementare constând în recurgerea mai degrabă la categorii generale decât la liste exhaustive şi că numeroase legi se folosesc de eficacitatea formulelor mai mult sau mai puţin vagi, pentru a evita o rigiditate excesivă şi a se putea adapta la schimbările de situaţie, interpretarea şi aplicarea unor asemenea texte depinzând de practică (Cauza </w:t>
      </w:r>
      <w:r w:rsidRPr="00EB5D6C">
        <w:rPr>
          <w:i/>
          <w:sz w:val="26"/>
          <w:szCs w:val="28"/>
        </w:rPr>
        <w:t xml:space="preserve">Kokkinakis împotriva Greciei, Hotărârea </w:t>
      </w:r>
      <w:r w:rsidRPr="00EB5D6C">
        <w:rPr>
          <w:i/>
          <w:iCs/>
          <w:sz w:val="26"/>
          <w:szCs w:val="28"/>
        </w:rPr>
        <w:t>din 25 mai 1993</w:t>
      </w:r>
      <w:r w:rsidRPr="00EB5D6C">
        <w:rPr>
          <w:i/>
          <w:sz w:val="26"/>
          <w:szCs w:val="28"/>
        </w:rPr>
        <w:t>).</w:t>
      </w:r>
    </w:p>
    <w:p w:rsidR="00AC30F4" w:rsidRPr="00EB5D6C" w:rsidRDefault="00AC30F4" w:rsidP="00607483">
      <w:pPr>
        <w:ind w:firstLine="708"/>
        <w:jc w:val="both"/>
        <w:rPr>
          <w:i/>
          <w:color w:val="000000"/>
          <w:sz w:val="26"/>
          <w:szCs w:val="28"/>
        </w:rPr>
      </w:pPr>
      <w:r w:rsidRPr="00EB5D6C">
        <w:rPr>
          <w:i/>
          <w:color w:val="000000"/>
          <w:sz w:val="26"/>
          <w:szCs w:val="28"/>
        </w:rPr>
        <w:t>Astfel cum a reţinut în mod explicit CEDO, funcţia decizională acordată instanţelor serveşte tocmai pentru a îndepărta îndoielile ce ar putea exista în privinţa interpretării normelor, ţinând cont de evoluţiile practicii cotidiene, cu condiţia ca rezultatul să fie coerent cu substanţa infracţiunii şi evident previzibilă (Cauza S.W. împotriva Regatului Unit al Marii Britanii, Hotărârea din 22 noiembrie 1995).</w:t>
      </w:r>
    </w:p>
    <w:p w:rsidR="005422E0" w:rsidRPr="00EB5D6C" w:rsidRDefault="005422E0" w:rsidP="00607483">
      <w:pPr>
        <w:ind w:left="708"/>
        <w:jc w:val="both"/>
        <w:rPr>
          <w:color w:val="000000"/>
          <w:sz w:val="26"/>
          <w:szCs w:val="28"/>
        </w:rPr>
      </w:pPr>
    </w:p>
    <w:p w:rsidR="005422E0" w:rsidRPr="00EB5D6C" w:rsidRDefault="005422E0" w:rsidP="00607483">
      <w:pPr>
        <w:ind w:left="708"/>
        <w:jc w:val="right"/>
        <w:rPr>
          <w:color w:val="000000"/>
          <w:sz w:val="26"/>
          <w:szCs w:val="28"/>
        </w:rPr>
      </w:pPr>
      <w:r w:rsidRPr="00EB5D6C">
        <w:rPr>
          <w:color w:val="000000"/>
          <w:sz w:val="26"/>
          <w:szCs w:val="28"/>
        </w:rPr>
        <w:t xml:space="preserve">ÎCCJ, Completul de 5 judecători, </w:t>
      </w:r>
      <w:hyperlink r:id="rId10" w:history="1">
        <w:r w:rsidRPr="00EB5D6C">
          <w:rPr>
            <w:rStyle w:val="Hyperlink"/>
            <w:sz w:val="26"/>
          </w:rPr>
          <w:t>Decizia nr.128 din 27 mai 2019</w:t>
        </w:r>
      </w:hyperlink>
    </w:p>
    <w:p w:rsidR="00707D01" w:rsidRPr="00EB5D6C" w:rsidRDefault="00707D01" w:rsidP="00607483">
      <w:pPr>
        <w:ind w:left="567"/>
        <w:jc w:val="both"/>
        <w:rPr>
          <w:color w:val="000000"/>
          <w:sz w:val="26"/>
          <w:szCs w:val="28"/>
        </w:rPr>
      </w:pPr>
    </w:p>
    <w:p w:rsidR="00AC30F4" w:rsidRPr="00EB5D6C" w:rsidRDefault="000B5378" w:rsidP="00607483">
      <w:pPr>
        <w:pStyle w:val="Heading3"/>
        <w:spacing w:before="0"/>
      </w:pPr>
      <w:bookmarkStart w:id="5" w:name="_Toc54873973"/>
      <w:r w:rsidRPr="00EB5D6C">
        <w:lastRenderedPageBreak/>
        <w:t xml:space="preserve">2. </w:t>
      </w:r>
      <w:r w:rsidR="00AC30F4" w:rsidRPr="00EB5D6C">
        <w:t>Elemente circumstanțiale</w:t>
      </w:r>
      <w:r w:rsidRPr="00EB5D6C">
        <w:t xml:space="preserve"> în analiza abaterii disciplinare</w:t>
      </w:r>
      <w:bookmarkEnd w:id="5"/>
    </w:p>
    <w:p w:rsidR="00707D01" w:rsidRPr="00EB5D6C" w:rsidRDefault="00707D01" w:rsidP="00607483">
      <w:pPr>
        <w:ind w:left="708"/>
        <w:jc w:val="both"/>
        <w:rPr>
          <w:spacing w:val="-2"/>
          <w:sz w:val="26"/>
          <w:szCs w:val="28"/>
        </w:rPr>
      </w:pPr>
    </w:p>
    <w:p w:rsidR="000B5378" w:rsidRPr="00EB5D6C" w:rsidRDefault="000B5378" w:rsidP="00607483">
      <w:pPr>
        <w:ind w:left="708"/>
        <w:jc w:val="right"/>
        <w:rPr>
          <w:sz w:val="26"/>
          <w:szCs w:val="28"/>
        </w:rPr>
      </w:pPr>
      <w:r w:rsidRPr="00EB5D6C">
        <w:rPr>
          <w:sz w:val="26"/>
          <w:szCs w:val="28"/>
        </w:rPr>
        <w:t>Legea nr.303/2004, art.90, art.99 lit.a)</w:t>
      </w:r>
    </w:p>
    <w:p w:rsidR="000B5378" w:rsidRPr="00EB5D6C" w:rsidRDefault="000B5378" w:rsidP="00607483">
      <w:pPr>
        <w:ind w:left="708"/>
        <w:jc w:val="right"/>
        <w:rPr>
          <w:spacing w:val="-2"/>
          <w:sz w:val="26"/>
          <w:szCs w:val="28"/>
        </w:rPr>
      </w:pPr>
      <w:r w:rsidRPr="00EB5D6C">
        <w:rPr>
          <w:sz w:val="26"/>
          <w:szCs w:val="28"/>
        </w:rPr>
        <w:t>Codul deontologic al judecătorilor și procurorilor, art.17</w:t>
      </w:r>
    </w:p>
    <w:p w:rsidR="000B5378" w:rsidRPr="00EB5D6C" w:rsidRDefault="000B5378" w:rsidP="00607483">
      <w:pPr>
        <w:ind w:firstLine="708"/>
        <w:jc w:val="both"/>
        <w:rPr>
          <w:i/>
          <w:sz w:val="26"/>
          <w:szCs w:val="28"/>
        </w:rPr>
      </w:pPr>
    </w:p>
    <w:p w:rsidR="00AC30F4" w:rsidRPr="00EB5D6C" w:rsidRDefault="00AC30F4" w:rsidP="00607483">
      <w:pPr>
        <w:ind w:firstLine="708"/>
        <w:jc w:val="both"/>
        <w:rPr>
          <w:i/>
          <w:sz w:val="26"/>
          <w:szCs w:val="28"/>
        </w:rPr>
      </w:pPr>
      <w:r w:rsidRPr="00EB5D6C">
        <w:rPr>
          <w:i/>
          <w:sz w:val="26"/>
          <w:szCs w:val="28"/>
        </w:rPr>
        <w:t xml:space="preserve">În analiza condițiilor de angajare a răspunderii disciplinare pentru săvârșirea abaterii disciplinare prevăzute de art.99 lit.a) din Legea nr.303/2004, sunt avute în vedere următoarele elemente circumstanțiale: </w:t>
      </w:r>
    </w:p>
    <w:p w:rsidR="00AC30F4" w:rsidRPr="00EB5D6C" w:rsidRDefault="00AC30F4" w:rsidP="00607483">
      <w:pPr>
        <w:ind w:firstLine="708"/>
        <w:jc w:val="both"/>
        <w:rPr>
          <w:i/>
          <w:sz w:val="26"/>
          <w:szCs w:val="28"/>
        </w:rPr>
      </w:pPr>
      <w:r w:rsidRPr="00EB5D6C">
        <w:rPr>
          <w:b/>
          <w:i/>
          <w:sz w:val="26"/>
          <w:szCs w:val="28"/>
        </w:rPr>
        <w:t xml:space="preserve">(i) </w:t>
      </w:r>
      <w:r w:rsidRPr="00EB5D6C">
        <w:rPr>
          <w:i/>
          <w:sz w:val="26"/>
          <w:szCs w:val="28"/>
        </w:rPr>
        <w:t>statutul profesional al judecătorilor şi procurorilor impune responsabilitatea în menţinerea imaginii şi statutului magistratului şi obligaţia de rezervă, ca îndatoriri profesionale;</w:t>
      </w:r>
    </w:p>
    <w:p w:rsidR="00AC30F4" w:rsidRPr="00EB5D6C" w:rsidRDefault="00AC30F4" w:rsidP="00607483">
      <w:pPr>
        <w:ind w:firstLine="708"/>
        <w:jc w:val="both"/>
        <w:rPr>
          <w:i/>
          <w:sz w:val="26"/>
          <w:szCs w:val="28"/>
        </w:rPr>
      </w:pPr>
      <w:r w:rsidRPr="00EB5D6C">
        <w:rPr>
          <w:b/>
          <w:i/>
          <w:sz w:val="26"/>
          <w:szCs w:val="28"/>
        </w:rPr>
        <w:t xml:space="preserve">(ii) </w:t>
      </w:r>
      <w:r w:rsidRPr="00EB5D6C">
        <w:rPr>
          <w:i/>
          <w:sz w:val="26"/>
          <w:szCs w:val="28"/>
        </w:rPr>
        <w:t xml:space="preserve">natura specifică a funcţiei de magistrat şi nevoia de a păstra demnitatea acesteia impun ca judecătorul să se comporte în aşa fel încât să se asigure că în ochii unui observator rezonabil conduita sa este ireproşabilă, nu numai în exercitarea funcţiei, ci şi în societate, în aşa fel încât publicul să aibă încredere în integritatea corpului judiciar; </w:t>
      </w:r>
    </w:p>
    <w:p w:rsidR="00AC30F4" w:rsidRPr="00EB5D6C" w:rsidRDefault="00AC30F4" w:rsidP="00607483">
      <w:pPr>
        <w:ind w:firstLine="708"/>
        <w:jc w:val="both"/>
        <w:rPr>
          <w:i/>
          <w:sz w:val="26"/>
          <w:szCs w:val="28"/>
        </w:rPr>
      </w:pPr>
      <w:r w:rsidRPr="00EB5D6C">
        <w:rPr>
          <w:b/>
          <w:i/>
          <w:sz w:val="26"/>
          <w:szCs w:val="28"/>
        </w:rPr>
        <w:t xml:space="preserve">(iii) </w:t>
      </w:r>
      <w:r w:rsidRPr="00EB5D6C">
        <w:rPr>
          <w:i/>
          <w:sz w:val="26"/>
          <w:szCs w:val="28"/>
        </w:rPr>
        <w:t xml:space="preserve">aflându-se permanent în atenţia publică, datorită importanţei activităţii sale, magistratul trebuie să accepte, în mod liber şi de bunăvoie, anumite restricţii personale, care nu îi sunt aplicabile cetăţeanului obişnuit; </w:t>
      </w:r>
    </w:p>
    <w:p w:rsidR="00AC30F4" w:rsidRPr="00EB5D6C" w:rsidRDefault="00AC30F4" w:rsidP="00607483">
      <w:pPr>
        <w:ind w:firstLine="708"/>
        <w:jc w:val="both"/>
        <w:rPr>
          <w:i/>
          <w:sz w:val="26"/>
          <w:szCs w:val="28"/>
        </w:rPr>
      </w:pPr>
      <w:r w:rsidRPr="00EB5D6C">
        <w:rPr>
          <w:b/>
          <w:i/>
          <w:sz w:val="26"/>
          <w:szCs w:val="28"/>
        </w:rPr>
        <w:t xml:space="preserve">(iv) </w:t>
      </w:r>
      <w:r w:rsidRPr="00EB5D6C">
        <w:rPr>
          <w:i/>
          <w:sz w:val="26"/>
          <w:szCs w:val="28"/>
        </w:rPr>
        <w:t xml:space="preserve">din interpretarea dispozițiilor art.90 din Legea nr.303/2004 și art.17 din Codul deontologic al judecătorilor și procurorilor, rezultă că statutul profesional al magistratului implică, prin extinderea obligaţiei de rezervă, îndatorirea de a avea o comportare corectă, demnă şi rezervată, de natură a menţine neştirbit prestigiul justiţiei; </w:t>
      </w:r>
    </w:p>
    <w:p w:rsidR="00AC30F4" w:rsidRPr="00EB5D6C" w:rsidRDefault="00AC30F4" w:rsidP="00607483">
      <w:pPr>
        <w:ind w:firstLine="708"/>
        <w:jc w:val="both"/>
        <w:rPr>
          <w:i/>
          <w:sz w:val="26"/>
          <w:szCs w:val="28"/>
        </w:rPr>
      </w:pPr>
      <w:r w:rsidRPr="00EB5D6C">
        <w:rPr>
          <w:b/>
          <w:i/>
          <w:sz w:val="26"/>
          <w:szCs w:val="28"/>
        </w:rPr>
        <w:t xml:space="preserve">(v) </w:t>
      </w:r>
      <w:r w:rsidRPr="00EB5D6C">
        <w:rPr>
          <w:i/>
          <w:sz w:val="26"/>
          <w:szCs w:val="28"/>
        </w:rPr>
        <w:t xml:space="preserve">scopul urmărit prin procedura de angajare a răspunderii disciplinare în ipoteza nerespectării obligaţiei de rezervă este unul legitim şi constă în asigurarea imparţialităţii actului de justiţie, urmărind „să elimine orice aparenţă de parţialitate şi astfel să contribuie la promovarea încrederii pe care instanţele dintr-o societate democratică trebuie să o insufle populaţiei” (Decizia Curţii Constituţionale nr. 711 din 27 octombrie 2015, pct. 31); </w:t>
      </w:r>
    </w:p>
    <w:p w:rsidR="00AC30F4" w:rsidRPr="00EB5D6C" w:rsidRDefault="00AC30F4" w:rsidP="00607483">
      <w:pPr>
        <w:ind w:firstLine="708"/>
        <w:jc w:val="both"/>
        <w:rPr>
          <w:i/>
          <w:sz w:val="26"/>
          <w:szCs w:val="28"/>
        </w:rPr>
      </w:pPr>
      <w:r w:rsidRPr="00EB5D6C">
        <w:rPr>
          <w:b/>
          <w:i/>
          <w:sz w:val="26"/>
          <w:szCs w:val="28"/>
        </w:rPr>
        <w:t xml:space="preserve">(vi) </w:t>
      </w:r>
      <w:r w:rsidRPr="00EB5D6C">
        <w:rPr>
          <w:i/>
          <w:sz w:val="26"/>
          <w:szCs w:val="28"/>
        </w:rPr>
        <w:t>dreptul magistratului la liberă exprimare nu este negat, fiindu-i recunoscută acestuia posibilitatea de a-și expune propria părere în legătură cu evenimente care au capacitatea de a influenţa sistemul judiciar.</w:t>
      </w:r>
    </w:p>
    <w:p w:rsidR="00C15B4F" w:rsidRPr="00EB5D6C" w:rsidRDefault="00C15B4F" w:rsidP="00607483">
      <w:pPr>
        <w:ind w:left="708"/>
        <w:jc w:val="both"/>
        <w:rPr>
          <w:sz w:val="26"/>
          <w:szCs w:val="28"/>
        </w:rPr>
      </w:pPr>
    </w:p>
    <w:p w:rsidR="000B5378" w:rsidRPr="00EB5D6C" w:rsidRDefault="000B5378" w:rsidP="00607483">
      <w:pPr>
        <w:ind w:left="708"/>
        <w:jc w:val="right"/>
        <w:rPr>
          <w:rStyle w:val="Hyperlink"/>
          <w:sz w:val="26"/>
        </w:rPr>
      </w:pPr>
      <w:r w:rsidRPr="00EB5D6C">
        <w:rPr>
          <w:color w:val="000000"/>
          <w:sz w:val="26"/>
          <w:szCs w:val="28"/>
        </w:rPr>
        <w:t xml:space="preserve">ÎCCJ, Completul de 5 judecători, </w:t>
      </w:r>
      <w:hyperlink r:id="rId11" w:history="1">
        <w:r w:rsidRPr="00EB5D6C">
          <w:rPr>
            <w:rStyle w:val="Hyperlink"/>
            <w:sz w:val="26"/>
          </w:rPr>
          <w:t>Decizia nr.128 din 27 mai 2019</w:t>
        </w:r>
      </w:hyperlink>
    </w:p>
    <w:p w:rsidR="00607483" w:rsidRPr="00EB5D6C" w:rsidRDefault="00607483" w:rsidP="00607483">
      <w:pPr>
        <w:ind w:left="708"/>
        <w:jc w:val="right"/>
        <w:rPr>
          <w:sz w:val="26"/>
          <w:szCs w:val="28"/>
        </w:rPr>
      </w:pPr>
    </w:p>
    <w:p w:rsidR="00B24A01" w:rsidRPr="00EB5D6C" w:rsidRDefault="000B5378" w:rsidP="00607483">
      <w:pPr>
        <w:pStyle w:val="Heading3"/>
        <w:spacing w:before="0"/>
      </w:pPr>
      <w:bookmarkStart w:id="6" w:name="_Toc54873974"/>
      <w:r w:rsidRPr="00EB5D6C">
        <w:t xml:space="preserve">3. </w:t>
      </w:r>
      <w:r w:rsidR="00B24A01" w:rsidRPr="00EB5D6C">
        <w:t>Judecător</w:t>
      </w:r>
      <w:r w:rsidRPr="00EB5D6C">
        <w:t>. Afirmații și comentarii denigratoare și folosirea unui limbaj licențios și jignitor în mediul online.</w:t>
      </w:r>
      <w:bookmarkEnd w:id="6"/>
    </w:p>
    <w:p w:rsidR="00607483" w:rsidRPr="00EB5D6C" w:rsidRDefault="00607483" w:rsidP="00607483">
      <w:pPr>
        <w:pStyle w:val="Heading4"/>
        <w:spacing w:before="0"/>
        <w:jc w:val="right"/>
        <w:rPr>
          <w:b w:val="0"/>
          <w:i w:val="0"/>
        </w:rPr>
      </w:pPr>
    </w:p>
    <w:p w:rsidR="00F44D9A" w:rsidRPr="00EB5D6C" w:rsidRDefault="000B5378" w:rsidP="00607483">
      <w:pPr>
        <w:jc w:val="right"/>
        <w:rPr>
          <w:b/>
          <w:i/>
          <w:sz w:val="26"/>
        </w:rPr>
      </w:pPr>
      <w:r w:rsidRPr="00EB5D6C">
        <w:rPr>
          <w:sz w:val="26"/>
        </w:rPr>
        <w:t xml:space="preserve">Legea nr.303/2004, </w:t>
      </w:r>
      <w:r w:rsidR="00F1172D" w:rsidRPr="00EB5D6C">
        <w:rPr>
          <w:sz w:val="26"/>
        </w:rPr>
        <w:t xml:space="preserve">art.90, </w:t>
      </w:r>
      <w:r w:rsidRPr="00EB5D6C">
        <w:rPr>
          <w:sz w:val="26"/>
        </w:rPr>
        <w:t xml:space="preserve">art.99 lit.a), art.100 lit.e) </w:t>
      </w:r>
    </w:p>
    <w:p w:rsidR="000B5378" w:rsidRPr="00EB5D6C" w:rsidRDefault="000B5378" w:rsidP="00607483">
      <w:pPr>
        <w:rPr>
          <w:sz w:val="26"/>
        </w:rPr>
      </w:pPr>
    </w:p>
    <w:p w:rsidR="00D8499E" w:rsidRPr="00EB5D6C" w:rsidRDefault="00D8499E" w:rsidP="00607483">
      <w:pPr>
        <w:ind w:firstLine="708"/>
        <w:jc w:val="both"/>
        <w:rPr>
          <w:i/>
          <w:sz w:val="26"/>
          <w:szCs w:val="28"/>
        </w:rPr>
      </w:pPr>
      <w:r w:rsidRPr="00EB5D6C">
        <w:rPr>
          <w:i/>
          <w:sz w:val="26"/>
          <w:szCs w:val="28"/>
        </w:rPr>
        <w:t>Prin incriminarea abaterii disciplinare prevăzute de art.99 lit.a) din Legea nr.303/2004, textul legal sancționează nerespectarea obligaţiei de rezervă ce incumbă magistratului, ca sinteză practică a principiilor generale ale deontologiei profesiei (independenţă, imparţialitate, integritate) şi care implică moderaţie şi reţinere în viaţa profesională, socială şi privată.</w:t>
      </w:r>
    </w:p>
    <w:p w:rsidR="00D8499E" w:rsidRPr="00EB5D6C" w:rsidRDefault="000B5378" w:rsidP="00607483">
      <w:pPr>
        <w:ind w:firstLine="708"/>
        <w:jc w:val="both"/>
        <w:rPr>
          <w:bCs/>
          <w:i/>
          <w:spacing w:val="-5"/>
          <w:sz w:val="26"/>
          <w:szCs w:val="28"/>
        </w:rPr>
      </w:pPr>
      <w:r w:rsidRPr="00EB5D6C">
        <w:rPr>
          <w:bCs/>
          <w:i/>
          <w:spacing w:val="-5"/>
          <w:sz w:val="26"/>
          <w:szCs w:val="28"/>
        </w:rPr>
        <w:t>În circumstanțele analizate, s</w:t>
      </w:r>
      <w:r w:rsidR="00D8499E" w:rsidRPr="00EB5D6C">
        <w:rPr>
          <w:bCs/>
          <w:i/>
          <w:spacing w:val="-5"/>
          <w:sz w:val="26"/>
          <w:szCs w:val="28"/>
        </w:rPr>
        <w:t>-a reținut săvârșirea abaterii disciplinare prevăzute de a</w:t>
      </w:r>
      <w:r w:rsidR="00D8499E" w:rsidRPr="00EB5D6C">
        <w:rPr>
          <w:i/>
          <w:sz w:val="26"/>
          <w:szCs w:val="28"/>
        </w:rPr>
        <w:t xml:space="preserve">rt.99 lit.a) din Legea nr.303/2004, în condițiile în care magistratul: </w:t>
      </w:r>
      <w:r w:rsidR="00D8499E" w:rsidRPr="00EB5D6C">
        <w:rPr>
          <w:b/>
          <w:i/>
          <w:sz w:val="26"/>
          <w:szCs w:val="28"/>
        </w:rPr>
        <w:t xml:space="preserve">(i) </w:t>
      </w:r>
      <w:r w:rsidR="00D8499E" w:rsidRPr="00EB5D6C">
        <w:rPr>
          <w:bCs/>
          <w:i/>
          <w:spacing w:val="-5"/>
          <w:sz w:val="26"/>
          <w:szCs w:val="28"/>
        </w:rPr>
        <w:t xml:space="preserve">a publicat pe forumul judecătorilor aprecieri jignitoare referitoare la completul din care făcea parte, precum și comentarii neadecvate funcţiei; </w:t>
      </w:r>
      <w:r w:rsidR="00D8499E" w:rsidRPr="00EB5D6C">
        <w:rPr>
          <w:b/>
          <w:bCs/>
          <w:i/>
          <w:spacing w:val="-5"/>
          <w:sz w:val="26"/>
          <w:szCs w:val="28"/>
        </w:rPr>
        <w:t xml:space="preserve">(ii) </w:t>
      </w:r>
      <w:r w:rsidR="00D8499E" w:rsidRPr="00EB5D6C">
        <w:rPr>
          <w:bCs/>
          <w:i/>
          <w:spacing w:val="-5"/>
          <w:sz w:val="26"/>
          <w:szCs w:val="28"/>
        </w:rPr>
        <w:t xml:space="preserve">a formulat acuzaţii denigratoare </w:t>
      </w:r>
      <w:r w:rsidRPr="00EB5D6C">
        <w:rPr>
          <w:bCs/>
          <w:i/>
          <w:spacing w:val="-5"/>
          <w:sz w:val="26"/>
          <w:szCs w:val="28"/>
        </w:rPr>
        <w:t xml:space="preserve">și privind probitatea morală </w:t>
      </w:r>
      <w:r w:rsidR="00D8499E" w:rsidRPr="00EB5D6C">
        <w:rPr>
          <w:bCs/>
          <w:i/>
          <w:spacing w:val="-5"/>
          <w:sz w:val="26"/>
          <w:szCs w:val="28"/>
        </w:rPr>
        <w:t xml:space="preserve">la adresa unui alt judecător, exprimate într-un limbaj licenţios şi jignitor atât în discuţiile directe </w:t>
      </w:r>
      <w:r w:rsidR="00D8499E" w:rsidRPr="00EB5D6C">
        <w:rPr>
          <w:bCs/>
          <w:i/>
          <w:spacing w:val="-5"/>
          <w:sz w:val="26"/>
          <w:szCs w:val="28"/>
        </w:rPr>
        <w:lastRenderedPageBreak/>
        <w:t xml:space="preserve">cu judecători din cadrul instanţei, cât şi în postările pe forumul judecătorilor; </w:t>
      </w:r>
      <w:r w:rsidR="00D8499E" w:rsidRPr="00EB5D6C">
        <w:rPr>
          <w:b/>
          <w:bCs/>
          <w:i/>
          <w:spacing w:val="-5"/>
          <w:sz w:val="26"/>
          <w:szCs w:val="28"/>
        </w:rPr>
        <w:t xml:space="preserve">(iii) </w:t>
      </w:r>
      <w:r w:rsidR="00D8499E" w:rsidRPr="00EB5D6C">
        <w:rPr>
          <w:bCs/>
          <w:i/>
          <w:spacing w:val="-5"/>
          <w:sz w:val="26"/>
          <w:szCs w:val="28"/>
        </w:rPr>
        <w:t xml:space="preserve">a postat afirmaţii neadecvate funcţiei pe reţeaua de socializare Facebook cu privire la judecătorii din cadrul instanței. </w:t>
      </w:r>
    </w:p>
    <w:p w:rsidR="00D8499E" w:rsidRPr="00EB5D6C" w:rsidRDefault="00D8499E" w:rsidP="00607483">
      <w:pPr>
        <w:ind w:firstLine="708"/>
        <w:jc w:val="both"/>
        <w:rPr>
          <w:i/>
          <w:sz w:val="26"/>
          <w:szCs w:val="28"/>
        </w:rPr>
      </w:pPr>
      <w:r w:rsidRPr="00EB5D6C">
        <w:rPr>
          <w:i/>
          <w:sz w:val="26"/>
          <w:szCs w:val="28"/>
        </w:rPr>
        <w:t>Prin conduita sa, magistratul a încă</w:t>
      </w:r>
      <w:r w:rsidR="00D43F02" w:rsidRPr="00EB5D6C">
        <w:rPr>
          <w:i/>
          <w:sz w:val="26"/>
          <w:szCs w:val="28"/>
        </w:rPr>
        <w:t>lcat obligațiile impuse de art.</w:t>
      </w:r>
      <w:r w:rsidRPr="00EB5D6C">
        <w:rPr>
          <w:i/>
          <w:sz w:val="26"/>
          <w:szCs w:val="28"/>
        </w:rPr>
        <w:t>90 din Legea nr. 303/2004, acțiunile sale conturând o atitudine neconformă standardelor impuse funcţiei şi care au potenţialul de a afecta imaginea instanţei şi de a aduce atingere onoarei şi probităţii profesionale, prin scopul neechivoc de a aduce în spaţiul public informaţii denigratoare sau potenţial denigratoare cu privire la judecătorii şi activitatea instanţei.</w:t>
      </w:r>
    </w:p>
    <w:p w:rsidR="00287AE6" w:rsidRPr="00EB5D6C" w:rsidRDefault="00287AE6" w:rsidP="00607483">
      <w:pPr>
        <w:ind w:firstLine="708"/>
        <w:jc w:val="both"/>
        <w:rPr>
          <w:bCs/>
          <w:sz w:val="26"/>
          <w:szCs w:val="28"/>
        </w:rPr>
      </w:pPr>
      <w:r w:rsidRPr="00EB5D6C">
        <w:rPr>
          <w:bCs/>
          <w:i/>
          <w:sz w:val="26"/>
          <w:szCs w:val="28"/>
        </w:rPr>
        <w:t>În circumstanțele cauzei, în temeiul art.100 lit.e) din Legea nr.303/2004, a fost aplicată sancţiunea disciplinară constând în „excluderea din magistratură”, pentru săvârşirea abaterilor disciplinare prevăzute de art. 99 lit. a) şi c) din lege.</w:t>
      </w:r>
    </w:p>
    <w:p w:rsidR="000B5378" w:rsidRPr="00EB5D6C" w:rsidRDefault="000B5378" w:rsidP="00607483">
      <w:pPr>
        <w:jc w:val="both"/>
        <w:rPr>
          <w:bCs/>
          <w:sz w:val="26"/>
          <w:szCs w:val="28"/>
        </w:rPr>
      </w:pPr>
    </w:p>
    <w:p w:rsidR="000B5378" w:rsidRPr="00EB5D6C" w:rsidRDefault="000B5378" w:rsidP="00607483">
      <w:pPr>
        <w:ind w:firstLine="708"/>
        <w:jc w:val="right"/>
        <w:rPr>
          <w:sz w:val="26"/>
        </w:rPr>
      </w:pPr>
      <w:r w:rsidRPr="00EB5D6C">
        <w:rPr>
          <w:bCs/>
          <w:color w:val="000000"/>
          <w:sz w:val="26"/>
          <w:szCs w:val="28"/>
        </w:rPr>
        <w:t xml:space="preserve">ÎCCJ, Completul de 5 judecători, </w:t>
      </w:r>
      <w:hyperlink r:id="rId12" w:history="1">
        <w:r w:rsidRPr="00EB5D6C">
          <w:rPr>
            <w:rStyle w:val="Hyperlink"/>
            <w:sz w:val="26"/>
          </w:rPr>
          <w:t>Decizia nr.26 din 4 februarie 2019</w:t>
        </w:r>
      </w:hyperlink>
    </w:p>
    <w:p w:rsidR="000B5378" w:rsidRPr="00EB5D6C" w:rsidRDefault="000B5378" w:rsidP="00607483">
      <w:pPr>
        <w:jc w:val="right"/>
        <w:rPr>
          <w:bCs/>
          <w:sz w:val="26"/>
          <w:szCs w:val="28"/>
        </w:rPr>
      </w:pPr>
    </w:p>
    <w:p w:rsidR="00C76FE9" w:rsidRPr="00EB5D6C" w:rsidRDefault="00C76FE9" w:rsidP="00607483">
      <w:pPr>
        <w:pStyle w:val="Heading3"/>
        <w:spacing w:before="0"/>
      </w:pPr>
      <w:bookmarkStart w:id="7" w:name="_Toc54873975"/>
      <w:r w:rsidRPr="00EB5D6C">
        <w:t xml:space="preserve">4. Judecător. </w:t>
      </w:r>
      <w:r w:rsidR="00DE06FD" w:rsidRPr="00EB5D6C">
        <w:t>Articol publicat în mediul online cu privire la o decizie a Curții Constituționale</w:t>
      </w:r>
      <w:r w:rsidRPr="00EB5D6C">
        <w:t xml:space="preserve"> cuprinzând o exprimare neprincipială relativă la profilul moral şi integritatea judecătorilor Curţii Constituţionale.</w:t>
      </w:r>
      <w:bookmarkEnd w:id="7"/>
    </w:p>
    <w:p w:rsidR="00C76FE9" w:rsidRPr="00EB5D6C" w:rsidRDefault="00C76FE9" w:rsidP="00607483">
      <w:pPr>
        <w:jc w:val="both"/>
        <w:rPr>
          <w:sz w:val="26"/>
          <w:szCs w:val="28"/>
        </w:rPr>
      </w:pPr>
    </w:p>
    <w:p w:rsidR="00C76FE9" w:rsidRPr="00EB5D6C" w:rsidRDefault="00C76FE9" w:rsidP="00607483">
      <w:pPr>
        <w:jc w:val="right"/>
        <w:rPr>
          <w:sz w:val="26"/>
          <w:szCs w:val="28"/>
        </w:rPr>
      </w:pPr>
      <w:r w:rsidRPr="00EB5D6C">
        <w:rPr>
          <w:sz w:val="26"/>
          <w:szCs w:val="28"/>
        </w:rPr>
        <w:t>Legea nr.303/2004, art.90, art.99 lit.a), art.100 lit.a)</w:t>
      </w:r>
    </w:p>
    <w:p w:rsidR="00C76FE9" w:rsidRPr="00EB5D6C" w:rsidRDefault="00C76FE9" w:rsidP="00607483">
      <w:pPr>
        <w:jc w:val="right"/>
        <w:rPr>
          <w:sz w:val="26"/>
          <w:szCs w:val="28"/>
        </w:rPr>
      </w:pPr>
      <w:r w:rsidRPr="00EB5D6C">
        <w:rPr>
          <w:sz w:val="26"/>
          <w:szCs w:val="28"/>
        </w:rPr>
        <w:t>Codul deontologic</w:t>
      </w:r>
      <w:r w:rsidR="00D06248" w:rsidRPr="00EB5D6C">
        <w:rPr>
          <w:sz w:val="26"/>
          <w:szCs w:val="28"/>
        </w:rPr>
        <w:t xml:space="preserve"> al judecătorilor și procurorilor</w:t>
      </w:r>
      <w:r w:rsidRPr="00EB5D6C">
        <w:rPr>
          <w:sz w:val="26"/>
          <w:szCs w:val="28"/>
        </w:rPr>
        <w:t>, art.17</w:t>
      </w:r>
    </w:p>
    <w:p w:rsidR="00C76FE9" w:rsidRPr="00EB5D6C" w:rsidRDefault="00C76FE9" w:rsidP="00607483">
      <w:pPr>
        <w:jc w:val="right"/>
        <w:rPr>
          <w:sz w:val="26"/>
          <w:szCs w:val="28"/>
        </w:rPr>
      </w:pPr>
      <w:r w:rsidRPr="00EB5D6C">
        <w:rPr>
          <w:sz w:val="26"/>
          <w:szCs w:val="28"/>
        </w:rPr>
        <w:t>Principiile de bază ale independenţei justiţiei, pct.1.2</w:t>
      </w:r>
    </w:p>
    <w:p w:rsidR="00C76FE9" w:rsidRPr="00EB5D6C" w:rsidRDefault="00C76FE9" w:rsidP="00607483">
      <w:pPr>
        <w:jc w:val="right"/>
        <w:rPr>
          <w:sz w:val="26"/>
          <w:szCs w:val="28"/>
        </w:rPr>
      </w:pPr>
      <w:r w:rsidRPr="00EB5D6C">
        <w:rPr>
          <w:sz w:val="26"/>
          <w:szCs w:val="28"/>
        </w:rPr>
        <w:t>Statutul Universal al Judecătorilor, art.3</w:t>
      </w:r>
    </w:p>
    <w:p w:rsidR="00C76FE9" w:rsidRPr="00EB5D6C" w:rsidRDefault="00C76FE9" w:rsidP="00607483">
      <w:pPr>
        <w:jc w:val="right"/>
        <w:rPr>
          <w:sz w:val="26"/>
          <w:szCs w:val="28"/>
        </w:rPr>
      </w:pPr>
      <w:r w:rsidRPr="00EB5D6C">
        <w:rPr>
          <w:sz w:val="26"/>
          <w:szCs w:val="28"/>
        </w:rPr>
        <w:t xml:space="preserve">Recomandarea R (94) 12 a Consiliului Europei, Principiul </w:t>
      </w:r>
      <w:r w:rsidRPr="00EB5D6C">
        <w:rPr>
          <w:sz w:val="26"/>
          <w:szCs w:val="28"/>
          <w:lang w:val="en-US"/>
        </w:rPr>
        <w:t xml:space="preserve">V </w:t>
      </w:r>
      <w:r w:rsidRPr="00EB5D6C">
        <w:rPr>
          <w:sz w:val="26"/>
          <w:szCs w:val="28"/>
        </w:rPr>
        <w:t>pct. 2</w:t>
      </w:r>
    </w:p>
    <w:p w:rsidR="00C76FE9" w:rsidRPr="00EB5D6C" w:rsidRDefault="00C76FE9" w:rsidP="00607483">
      <w:pPr>
        <w:ind w:firstLine="708"/>
        <w:jc w:val="both"/>
        <w:rPr>
          <w:sz w:val="26"/>
          <w:szCs w:val="28"/>
        </w:rPr>
      </w:pPr>
    </w:p>
    <w:p w:rsidR="00C76FE9" w:rsidRPr="00EB5D6C" w:rsidRDefault="00C76FE9" w:rsidP="00607483">
      <w:pPr>
        <w:ind w:firstLine="708"/>
        <w:jc w:val="both"/>
        <w:rPr>
          <w:i/>
          <w:sz w:val="26"/>
          <w:szCs w:val="28"/>
        </w:rPr>
      </w:pPr>
      <w:r w:rsidRPr="00EB5D6C">
        <w:rPr>
          <w:i/>
          <w:sz w:val="26"/>
          <w:szCs w:val="28"/>
        </w:rPr>
        <w:t>În circumstanțele cauzei, s-a reținut că sunt îndeplinite elementele constitutive ale abaterii disciplinare prevăzute de art.99 lit.a) din Legea nr.303/2004.</w:t>
      </w:r>
    </w:p>
    <w:p w:rsidR="00C76FE9" w:rsidRPr="00EB5D6C" w:rsidRDefault="00C76FE9" w:rsidP="00607483">
      <w:pPr>
        <w:ind w:firstLine="708"/>
        <w:jc w:val="both"/>
        <w:rPr>
          <w:i/>
          <w:sz w:val="26"/>
          <w:szCs w:val="28"/>
        </w:rPr>
      </w:pPr>
      <w:r w:rsidRPr="00EB5D6C">
        <w:rPr>
          <w:i/>
          <w:sz w:val="26"/>
          <w:szCs w:val="28"/>
        </w:rPr>
        <w:t xml:space="preserve">Sub aspectul laturii obiective, s-a reținut că judecătorul a publicat în mediul online, pe un site juridic, un articol în care a analizat conţinutul unei decizii a Curţii Constituţionale, în cuprinsul căruia s-a exprimat de o manieră neprincipială, de natură a pune la îndoială profilul moral şi integritatea judecătorilor Curţii Constituţionale, conduită ce contravine obligaţiei de rezervă impuse magistraţilor în exercitarea libertăţii de exprimare, în considerarea statutului lor, obligație decelată din dispozițiile art.90 din Legea nr.303/2004, art.17 din </w:t>
      </w:r>
      <w:r w:rsidR="00D06248" w:rsidRPr="00EB5D6C">
        <w:rPr>
          <w:i/>
          <w:sz w:val="26"/>
          <w:szCs w:val="28"/>
        </w:rPr>
        <w:t>Codul deontologic al judecătorilor și procurorilor</w:t>
      </w:r>
      <w:r w:rsidRPr="00EB5D6C">
        <w:rPr>
          <w:i/>
          <w:sz w:val="26"/>
          <w:szCs w:val="28"/>
        </w:rPr>
        <w:t xml:space="preserve">, pct.1.2 din Principiile de bază ale independenţei justiţiei, art.3 din Statutul Universal al Judecătorilor, Principiul </w:t>
      </w:r>
      <w:r w:rsidRPr="00EB5D6C">
        <w:rPr>
          <w:i/>
          <w:sz w:val="26"/>
          <w:szCs w:val="28"/>
          <w:lang w:val="en-US"/>
        </w:rPr>
        <w:t xml:space="preserve">V </w:t>
      </w:r>
      <w:r w:rsidRPr="00EB5D6C">
        <w:rPr>
          <w:i/>
          <w:sz w:val="26"/>
          <w:szCs w:val="28"/>
        </w:rPr>
        <w:t>pct. 2 din Recomandarea R (94) 12 a Consiliului Europei.</w:t>
      </w:r>
    </w:p>
    <w:p w:rsidR="00C76FE9" w:rsidRPr="00EB5D6C" w:rsidRDefault="00C76FE9" w:rsidP="00607483">
      <w:pPr>
        <w:ind w:firstLine="708"/>
        <w:jc w:val="both"/>
        <w:rPr>
          <w:i/>
          <w:sz w:val="26"/>
          <w:szCs w:val="28"/>
        </w:rPr>
      </w:pPr>
      <w:r w:rsidRPr="00EB5D6C">
        <w:rPr>
          <w:i/>
          <w:sz w:val="26"/>
          <w:szCs w:val="28"/>
        </w:rPr>
        <w:t xml:space="preserve">Deşi exprimarea unor critici în sine este permisă tocmai în considerarea libertăţii de exprimare şi cu expunerea unor argumente rezonabile, bazate pe aspecte concrete, factuale, totuşi, în circumstanțele cauzei, a fost depăşită limita acestei libertăți, întrucât: </w:t>
      </w:r>
      <w:r w:rsidRPr="00EB5D6C">
        <w:rPr>
          <w:rFonts w:cs="Arial"/>
          <w:b/>
          <w:i/>
          <w:sz w:val="26"/>
          <w:szCs w:val="26"/>
        </w:rPr>
        <w:t>(i)</w:t>
      </w:r>
      <w:r w:rsidRPr="00EB5D6C">
        <w:rPr>
          <w:i/>
          <w:sz w:val="26"/>
          <w:szCs w:val="28"/>
        </w:rPr>
        <w:t xml:space="preserve"> în cuprinsul opiniei exprimate</w:t>
      </w:r>
      <w:r w:rsidRPr="00EB5D6C">
        <w:rPr>
          <w:b/>
          <w:bCs/>
          <w:i/>
          <w:sz w:val="26"/>
          <w:szCs w:val="28"/>
        </w:rPr>
        <w:t xml:space="preserve"> </w:t>
      </w:r>
      <w:r w:rsidRPr="00EB5D6C">
        <w:rPr>
          <w:i/>
          <w:sz w:val="26"/>
          <w:szCs w:val="28"/>
        </w:rPr>
        <w:t xml:space="preserve">public, au fost folosite expresii şi construcţii lingvistice cu scopul neechivoc de a induce ideea că judecătorii Curţii Constituţionale reprezintă un instrument al unor interese de grup; </w:t>
      </w:r>
      <w:r w:rsidRPr="00EB5D6C">
        <w:rPr>
          <w:rFonts w:cs="Arial"/>
          <w:b/>
          <w:i/>
          <w:sz w:val="26"/>
          <w:szCs w:val="26"/>
        </w:rPr>
        <w:t>(ii)</w:t>
      </w:r>
      <w:r w:rsidRPr="00EB5D6C">
        <w:rPr>
          <w:i/>
          <w:sz w:val="26"/>
          <w:szCs w:val="28"/>
        </w:rPr>
        <w:t xml:space="preserve"> modul concret de exprimare a</w:t>
      </w:r>
      <w:r w:rsidRPr="00EB5D6C">
        <w:rPr>
          <w:b/>
          <w:bCs/>
          <w:i/>
          <w:sz w:val="26"/>
          <w:szCs w:val="28"/>
        </w:rPr>
        <w:t xml:space="preserve"> </w:t>
      </w:r>
      <w:r w:rsidRPr="00EB5D6C">
        <w:rPr>
          <w:i/>
          <w:sz w:val="26"/>
          <w:szCs w:val="28"/>
        </w:rPr>
        <w:t xml:space="preserve">fost de natură a afecta dreptul la imagine, onoare şi reputaţie al persoanelor vizate, respectiv judecătorii Curţii Constituţionale, sugerându-se faptul că aceştia nu respectă legea, fiind subordonaţi unor interese politice; </w:t>
      </w:r>
      <w:r w:rsidRPr="00EB5D6C">
        <w:rPr>
          <w:b/>
          <w:i/>
          <w:sz w:val="26"/>
          <w:szCs w:val="26"/>
        </w:rPr>
        <w:t>(iii)</w:t>
      </w:r>
      <w:r w:rsidRPr="00EB5D6C">
        <w:rPr>
          <w:i/>
          <w:sz w:val="26"/>
          <w:szCs w:val="28"/>
        </w:rPr>
        <w:t xml:space="preserve"> modalitatea în care judecătorul a înţeles</w:t>
      </w:r>
      <w:r w:rsidRPr="00EB5D6C">
        <w:rPr>
          <w:b/>
          <w:bCs/>
          <w:i/>
          <w:sz w:val="26"/>
          <w:szCs w:val="28"/>
        </w:rPr>
        <w:t xml:space="preserve"> </w:t>
      </w:r>
      <w:r w:rsidRPr="00EB5D6C">
        <w:rPr>
          <w:i/>
          <w:sz w:val="26"/>
          <w:szCs w:val="28"/>
        </w:rPr>
        <w:t xml:space="preserve">să îşi exprime opinia a fost de natură a induce, fără dovezi, o percepţie a unei conspiraţii împotriva statului de drept, care ar fi fost posibilă cu ajutorul Curţii Constituţionale, acreditând ideea unei fraude legislative; </w:t>
      </w:r>
      <w:r w:rsidRPr="00EB5D6C">
        <w:rPr>
          <w:b/>
          <w:i/>
          <w:sz w:val="26"/>
          <w:szCs w:val="26"/>
        </w:rPr>
        <w:t>(iv)</w:t>
      </w:r>
      <w:r w:rsidRPr="00EB5D6C">
        <w:rPr>
          <w:i/>
          <w:sz w:val="26"/>
          <w:szCs w:val="28"/>
        </w:rPr>
        <w:t xml:space="preserve"> expresiile folosite în cuprinsul postării, prin semnificaţia</w:t>
      </w:r>
      <w:r w:rsidRPr="00EB5D6C">
        <w:rPr>
          <w:b/>
          <w:bCs/>
          <w:i/>
          <w:sz w:val="26"/>
          <w:szCs w:val="28"/>
        </w:rPr>
        <w:t xml:space="preserve"> </w:t>
      </w:r>
      <w:r w:rsidRPr="00EB5D6C">
        <w:rPr>
          <w:i/>
          <w:sz w:val="26"/>
          <w:szCs w:val="28"/>
        </w:rPr>
        <w:t xml:space="preserve">dată de contextul în care au fost făcute, au susţinut poziţia publică clară şi neechivocă exprimată de acesta, relativ la </w:t>
      </w:r>
      <w:r w:rsidRPr="00EB5D6C">
        <w:rPr>
          <w:i/>
          <w:sz w:val="26"/>
          <w:szCs w:val="28"/>
        </w:rPr>
        <w:lastRenderedPageBreak/>
        <w:t xml:space="preserve">evenimentele în desfăşurare la acel moment; </w:t>
      </w:r>
      <w:r w:rsidRPr="00EB5D6C">
        <w:rPr>
          <w:b/>
          <w:i/>
          <w:sz w:val="26"/>
          <w:szCs w:val="26"/>
        </w:rPr>
        <w:t>(v)</w:t>
      </w:r>
      <w:r w:rsidRPr="00EB5D6C">
        <w:rPr>
          <w:i/>
          <w:sz w:val="26"/>
          <w:szCs w:val="28"/>
        </w:rPr>
        <w:t xml:space="preserve"> afirmaţiile judecătorului nu reprezintă judecăţi de valoare, ci reprezintă simple alegaţii denigratoare, nesusţinute de argumente pertinente, care pun în discuţie probitatea profesională şi morală a judecătorilor Curţii Constituţionale; </w:t>
      </w:r>
      <w:r w:rsidRPr="00EB5D6C">
        <w:rPr>
          <w:b/>
          <w:i/>
          <w:sz w:val="26"/>
          <w:szCs w:val="26"/>
        </w:rPr>
        <w:t>(vi)</w:t>
      </w:r>
      <w:r w:rsidRPr="00EB5D6C">
        <w:rPr>
          <w:i/>
          <w:sz w:val="26"/>
          <w:szCs w:val="28"/>
        </w:rPr>
        <w:t xml:space="preserve"> postarea articolului pe un site juridic îndeplineşte exigenţa juridică privind</w:t>
      </w:r>
      <w:r w:rsidRPr="00EB5D6C">
        <w:rPr>
          <w:b/>
          <w:bCs/>
          <w:i/>
          <w:sz w:val="26"/>
          <w:szCs w:val="28"/>
        </w:rPr>
        <w:t xml:space="preserve"> </w:t>
      </w:r>
      <w:r w:rsidRPr="00EB5D6C">
        <w:rPr>
          <w:i/>
          <w:sz w:val="26"/>
          <w:szCs w:val="28"/>
        </w:rPr>
        <w:t>„caracterul public” întrucât, pe de o parte, acest site este destinat accesului publicului larg şi, pe de altă parte, articolul a fost</w:t>
      </w:r>
      <w:r w:rsidRPr="00EB5D6C">
        <w:rPr>
          <w:b/>
          <w:bCs/>
          <w:i/>
          <w:sz w:val="26"/>
          <w:szCs w:val="28"/>
        </w:rPr>
        <w:t xml:space="preserve"> </w:t>
      </w:r>
      <w:r w:rsidRPr="00EB5D6C">
        <w:rPr>
          <w:i/>
          <w:sz w:val="26"/>
          <w:szCs w:val="28"/>
        </w:rPr>
        <w:t xml:space="preserve">publicat cu intenţia de a fi adus la cunoştinţa persoanelor care accesau site-ul și a fost preluat în mass-media; </w:t>
      </w:r>
      <w:r w:rsidRPr="00EB5D6C">
        <w:rPr>
          <w:b/>
          <w:i/>
          <w:sz w:val="26"/>
          <w:szCs w:val="26"/>
        </w:rPr>
        <w:t>(vii)</w:t>
      </w:r>
      <w:r w:rsidRPr="00EB5D6C">
        <w:rPr>
          <w:i/>
          <w:sz w:val="26"/>
          <w:szCs w:val="28"/>
        </w:rPr>
        <w:t xml:space="preserve"> judecătorul nu s-a limitat la prezentarea unor aspecte concrete referitoare la modul în care funcţionează sistemul judiciar, ci a făcut aprecieri pur subiective, acuzatoare, ce au pus la îndoială competenţa profesională şi integritatea judecătorilor Curţii Constituţionale.</w:t>
      </w:r>
    </w:p>
    <w:p w:rsidR="00C76FE9" w:rsidRPr="003D795B" w:rsidRDefault="00C76FE9" w:rsidP="00607483">
      <w:pPr>
        <w:ind w:firstLine="720"/>
        <w:jc w:val="both"/>
        <w:rPr>
          <w:i/>
          <w:sz w:val="26"/>
          <w:szCs w:val="28"/>
        </w:rPr>
      </w:pPr>
      <w:r w:rsidRPr="00EB5D6C">
        <w:rPr>
          <w:i/>
          <w:sz w:val="26"/>
          <w:szCs w:val="28"/>
        </w:rPr>
        <w:t xml:space="preserve">Ceea ce i se reproşează judecătorului este modul în care a înţeles să-şi afirme opiniile personale, într-o manieră de natură a rupe justul echilibru între dreptul fundamental al individului la respectarea libertăţii de exprimare şi interesul legitim al unui stat democratic de a veghea ca funcţia publică să se conformeze scopurilor enunţate în art.10 paragraful 2 din </w:t>
      </w:r>
      <w:hyperlink r:id="rId13" w:anchor="p-38084524" w:tgtFrame="_blank" w:history="1">
        <w:r w:rsidR="00416B3B" w:rsidRPr="003D795B">
          <w:rPr>
            <w:rStyle w:val="Hyperlink"/>
            <w:i/>
            <w:color w:val="auto"/>
            <w:sz w:val="26"/>
            <w:szCs w:val="28"/>
            <w:u w:val="none"/>
          </w:rPr>
          <w:t>Convenția europeană pentru apărarea drepturilor</w:t>
        </w:r>
      </w:hyperlink>
      <w:r w:rsidR="00416B3B" w:rsidRPr="003D795B">
        <w:rPr>
          <w:i/>
          <w:sz w:val="26"/>
          <w:szCs w:val="28"/>
        </w:rPr>
        <w:t> omului și a libertăților fundamentale</w:t>
      </w:r>
      <w:r w:rsidRPr="003D795B">
        <w:rPr>
          <w:i/>
          <w:sz w:val="26"/>
          <w:szCs w:val="28"/>
        </w:rPr>
        <w:t>.</w:t>
      </w:r>
    </w:p>
    <w:p w:rsidR="00C76FE9" w:rsidRPr="003D795B" w:rsidRDefault="00C76FE9" w:rsidP="00607483">
      <w:pPr>
        <w:ind w:firstLine="708"/>
        <w:jc w:val="both"/>
        <w:rPr>
          <w:i/>
          <w:sz w:val="26"/>
          <w:szCs w:val="28"/>
        </w:rPr>
      </w:pPr>
      <w:r w:rsidRPr="003D795B">
        <w:rPr>
          <w:i/>
          <w:sz w:val="26"/>
          <w:szCs w:val="28"/>
        </w:rPr>
        <w:t>Sub aspectul laturii subiective, forma de vinovăţie ce caracterizează abaterea disciplinară este cea a intenţiei indirecte. Prin modalitatea în care s-a manifestat, judecătorul a acceptat posibilitatea ca opinia exprimată să fie accesibilă şi altor persoane, cu toate consecinţele ce decurg din aceasta şi, chiar dacă nu a urmărit prin acţiunile sale să afecteze probitatea profesională a judecătorilor Curţii Constituţionale, totuşi a acceptat posibilitatea ca acest rezultat să se producă. C</w:t>
      </w:r>
      <w:r w:rsidRPr="003D795B">
        <w:rPr>
          <w:i/>
          <w:color w:val="000000"/>
          <w:sz w:val="26"/>
          <w:szCs w:val="28"/>
        </w:rPr>
        <w:t>onstrucţiile lingvistice folosite şi virulenţa mesajului exclud posibilitatea ca judecătorul să nu fi acceptat, chiar dacă nu a urmărit, afectarea probităţii profesionale a judecătorilor Curţii Constituţionale.</w:t>
      </w:r>
    </w:p>
    <w:p w:rsidR="00C76FE9" w:rsidRPr="003D795B" w:rsidRDefault="00C76FE9" w:rsidP="00607483">
      <w:pPr>
        <w:ind w:firstLine="708"/>
        <w:jc w:val="both"/>
        <w:rPr>
          <w:i/>
          <w:sz w:val="26"/>
          <w:szCs w:val="28"/>
        </w:rPr>
      </w:pPr>
      <w:r w:rsidRPr="003D795B">
        <w:rPr>
          <w:i/>
          <w:sz w:val="26"/>
          <w:szCs w:val="28"/>
        </w:rPr>
        <w:t>Urmarea produsă prin săvârşirea acestei abateri disciplinare constă în deteriorarea încrederii şi a respectului opiniei publice faţă de funcţia de magistrat, cu consecinţa afectării imaginii justiţiei, ca sistem şi serviciu în apărarea ordinii de drept.</w:t>
      </w:r>
    </w:p>
    <w:p w:rsidR="00C76FE9" w:rsidRPr="00EB5D6C" w:rsidRDefault="00C76FE9" w:rsidP="00607483">
      <w:pPr>
        <w:ind w:firstLine="708"/>
        <w:jc w:val="both"/>
        <w:rPr>
          <w:bCs/>
          <w:i/>
          <w:sz w:val="26"/>
          <w:szCs w:val="26"/>
        </w:rPr>
      </w:pPr>
      <w:r w:rsidRPr="003D795B">
        <w:rPr>
          <w:i/>
          <w:sz w:val="26"/>
          <w:szCs w:val="28"/>
        </w:rPr>
        <w:t xml:space="preserve">Pentru abaterea săvârșită, judecătorului i-a fost aplicată, în temeiul </w:t>
      </w:r>
      <w:r w:rsidRPr="003D795B">
        <w:rPr>
          <w:bCs/>
          <w:i/>
          <w:sz w:val="26"/>
          <w:szCs w:val="26"/>
        </w:rPr>
        <w:t>art.100 lit.a) din Legea nr.303/2004, sancțiunea disciplinară constând</w:t>
      </w:r>
      <w:r w:rsidRPr="00EB5D6C">
        <w:rPr>
          <w:bCs/>
          <w:i/>
          <w:sz w:val="26"/>
          <w:szCs w:val="26"/>
        </w:rPr>
        <w:t xml:space="preserve"> în „avertisment”.</w:t>
      </w:r>
    </w:p>
    <w:p w:rsidR="00B24A01" w:rsidRPr="00EB5D6C" w:rsidRDefault="00B24A01" w:rsidP="00607483">
      <w:pPr>
        <w:jc w:val="both"/>
        <w:rPr>
          <w:sz w:val="26"/>
          <w:szCs w:val="28"/>
        </w:rPr>
      </w:pPr>
    </w:p>
    <w:p w:rsidR="00C76FE9" w:rsidRPr="00EB5D6C" w:rsidRDefault="00C76FE9" w:rsidP="00607483">
      <w:pPr>
        <w:ind w:left="708"/>
        <w:jc w:val="right"/>
        <w:rPr>
          <w:spacing w:val="-2"/>
          <w:sz w:val="26"/>
          <w:szCs w:val="28"/>
        </w:rPr>
      </w:pPr>
      <w:r w:rsidRPr="00EB5D6C">
        <w:rPr>
          <w:color w:val="000000"/>
          <w:sz w:val="26"/>
          <w:szCs w:val="28"/>
        </w:rPr>
        <w:t xml:space="preserve">ÎCCJ, Completul de 5 judecători, </w:t>
      </w:r>
      <w:hyperlink r:id="rId14" w:history="1">
        <w:r w:rsidRPr="00EB5D6C">
          <w:rPr>
            <w:rStyle w:val="Hyperlink"/>
            <w:sz w:val="26"/>
          </w:rPr>
          <w:t>Decizia nr.128 din 27 mai 2019</w:t>
        </w:r>
      </w:hyperlink>
    </w:p>
    <w:p w:rsidR="00C76FE9" w:rsidRPr="00EB5D6C" w:rsidRDefault="00C76FE9" w:rsidP="00607483">
      <w:pPr>
        <w:jc w:val="both"/>
        <w:rPr>
          <w:sz w:val="26"/>
          <w:szCs w:val="28"/>
        </w:rPr>
      </w:pPr>
    </w:p>
    <w:p w:rsidR="003D5218" w:rsidRPr="00EB5D6C" w:rsidRDefault="00C338FA" w:rsidP="00607483">
      <w:pPr>
        <w:pStyle w:val="Heading3"/>
        <w:spacing w:before="0"/>
      </w:pPr>
      <w:bookmarkStart w:id="8" w:name="_Toc54873976"/>
      <w:r w:rsidRPr="00EB5D6C">
        <w:t xml:space="preserve">5. </w:t>
      </w:r>
      <w:r w:rsidR="00E90C27" w:rsidRPr="00EB5D6C">
        <w:t>Procuror</w:t>
      </w:r>
      <w:r w:rsidRPr="00EB5D6C">
        <w:t xml:space="preserve">. </w:t>
      </w:r>
      <w:r w:rsidR="003D5218" w:rsidRPr="00EB5D6C">
        <w:t>Comportament inadecvat</w:t>
      </w:r>
      <w:r w:rsidRPr="00EB5D6C">
        <w:t>.</w:t>
      </w:r>
      <w:bookmarkEnd w:id="8"/>
      <w:r w:rsidR="003D5218" w:rsidRPr="00EB5D6C">
        <w:t xml:space="preserve"> </w:t>
      </w:r>
    </w:p>
    <w:p w:rsidR="00C338FA" w:rsidRPr="00EB5D6C" w:rsidRDefault="00C338FA" w:rsidP="00607483">
      <w:pPr>
        <w:jc w:val="both"/>
        <w:rPr>
          <w:sz w:val="26"/>
          <w:szCs w:val="28"/>
        </w:rPr>
      </w:pPr>
    </w:p>
    <w:p w:rsidR="00C338FA" w:rsidRPr="00EB5D6C" w:rsidRDefault="00C338FA" w:rsidP="00607483">
      <w:pPr>
        <w:jc w:val="right"/>
        <w:rPr>
          <w:sz w:val="26"/>
          <w:szCs w:val="28"/>
        </w:rPr>
      </w:pPr>
      <w:r w:rsidRPr="00EB5D6C">
        <w:rPr>
          <w:sz w:val="26"/>
          <w:szCs w:val="28"/>
        </w:rPr>
        <w:t xml:space="preserve">Legea nr.303/2004, </w:t>
      </w:r>
      <w:r w:rsidR="00D43F02" w:rsidRPr="00EB5D6C">
        <w:rPr>
          <w:sz w:val="26"/>
          <w:szCs w:val="28"/>
        </w:rPr>
        <w:t>art.</w:t>
      </w:r>
      <w:r w:rsidRPr="00EB5D6C">
        <w:rPr>
          <w:sz w:val="26"/>
          <w:szCs w:val="28"/>
        </w:rPr>
        <w:t>4 alin. (1), art.90, art.99 lit.a), art.100 lit.e)</w:t>
      </w:r>
    </w:p>
    <w:p w:rsidR="00C338FA" w:rsidRPr="00EB5D6C" w:rsidRDefault="00C338FA" w:rsidP="00607483">
      <w:pPr>
        <w:jc w:val="right"/>
        <w:rPr>
          <w:sz w:val="26"/>
          <w:szCs w:val="28"/>
        </w:rPr>
      </w:pPr>
      <w:r w:rsidRPr="00EB5D6C">
        <w:rPr>
          <w:sz w:val="26"/>
          <w:szCs w:val="28"/>
        </w:rPr>
        <w:t xml:space="preserve">Codul deontologic al judecătorilor şi procurorilor, </w:t>
      </w:r>
      <w:r w:rsidR="00D43F02" w:rsidRPr="00EB5D6C">
        <w:rPr>
          <w:sz w:val="26"/>
          <w:szCs w:val="28"/>
        </w:rPr>
        <w:t>art.</w:t>
      </w:r>
      <w:r w:rsidRPr="00EB5D6C">
        <w:rPr>
          <w:sz w:val="26"/>
          <w:szCs w:val="28"/>
        </w:rPr>
        <w:t>17</w:t>
      </w:r>
    </w:p>
    <w:p w:rsidR="00C338FA" w:rsidRPr="00EB5D6C" w:rsidRDefault="00C338FA" w:rsidP="00607483">
      <w:pPr>
        <w:jc w:val="right"/>
        <w:rPr>
          <w:sz w:val="26"/>
          <w:szCs w:val="28"/>
        </w:rPr>
      </w:pPr>
      <w:r w:rsidRPr="00EB5D6C">
        <w:rPr>
          <w:sz w:val="26"/>
          <w:szCs w:val="28"/>
        </w:rPr>
        <w:t xml:space="preserve">Legea nr. 161/2003, </w:t>
      </w:r>
      <w:r w:rsidR="00D43F02" w:rsidRPr="00EB5D6C">
        <w:rPr>
          <w:sz w:val="26"/>
          <w:szCs w:val="28"/>
        </w:rPr>
        <w:t>art.</w:t>
      </w:r>
      <w:r w:rsidRPr="00EB5D6C">
        <w:rPr>
          <w:sz w:val="26"/>
          <w:szCs w:val="28"/>
        </w:rPr>
        <w:t>104</w:t>
      </w:r>
    </w:p>
    <w:p w:rsidR="00C338FA" w:rsidRPr="00EB5D6C" w:rsidRDefault="00C338FA" w:rsidP="00607483">
      <w:pPr>
        <w:ind w:firstLine="708"/>
        <w:jc w:val="both"/>
        <w:rPr>
          <w:sz w:val="26"/>
          <w:szCs w:val="28"/>
        </w:rPr>
      </w:pPr>
    </w:p>
    <w:p w:rsidR="00E90C27" w:rsidRPr="00EB5D6C" w:rsidRDefault="00E90C27" w:rsidP="00607483">
      <w:pPr>
        <w:ind w:firstLine="708"/>
        <w:jc w:val="both"/>
        <w:rPr>
          <w:i/>
          <w:sz w:val="26"/>
          <w:szCs w:val="28"/>
        </w:rPr>
      </w:pPr>
      <w:r w:rsidRPr="00EB5D6C">
        <w:rPr>
          <w:i/>
          <w:sz w:val="26"/>
          <w:szCs w:val="28"/>
        </w:rPr>
        <w:t xml:space="preserve">Obligaţia magistratului de a avea un comportament demn, rezervat, de natură a menţine neştirbit prestigiul justiţiei şi de a respecta standardele de conduită prevăzute în mod expres în dispoziţiile legale şi regulamentare, naţionale şi internaţionale, a căror cunoaştere şi respectare este obligatorie, atât pe parcursul îndeplinirii atribuţiilor de serviciu, cât şi în afara exercitării acestora, este cuprinsă </w:t>
      </w:r>
      <w:r w:rsidR="00D43F02" w:rsidRPr="00EB5D6C">
        <w:rPr>
          <w:i/>
          <w:sz w:val="26"/>
          <w:szCs w:val="28"/>
        </w:rPr>
        <w:t>în diverse acte normative: art.4 alin. (1) şi art.</w:t>
      </w:r>
      <w:r w:rsidRPr="00EB5D6C">
        <w:rPr>
          <w:i/>
          <w:sz w:val="26"/>
          <w:szCs w:val="28"/>
        </w:rPr>
        <w:t>90 din Legea nr. 303/2004, art. 17 din Codul deontologic al judecătorilor şi procurorilor şi art. 104 din Legea nr. 161/2003, Declaraţia privind etica judiciară de la Londra (2010).</w:t>
      </w:r>
    </w:p>
    <w:p w:rsidR="00E90C27" w:rsidRPr="00EB5D6C" w:rsidRDefault="00C338FA" w:rsidP="00607483">
      <w:pPr>
        <w:ind w:firstLine="708"/>
        <w:jc w:val="both"/>
        <w:rPr>
          <w:i/>
          <w:sz w:val="26"/>
          <w:szCs w:val="28"/>
        </w:rPr>
      </w:pPr>
      <w:r w:rsidRPr="00EB5D6C">
        <w:rPr>
          <w:bCs/>
          <w:i/>
          <w:iCs/>
          <w:sz w:val="26"/>
          <w:szCs w:val="28"/>
        </w:rPr>
        <w:t xml:space="preserve">În circumstanțele cauzei, s-a reținut întrunirea elementelor constitutive ale abaterii disciplinare prevăzute de art.99 lit.a) din Legea nr.303/2004, în condițiile în care </w:t>
      </w:r>
      <w:r w:rsidR="00E90C27" w:rsidRPr="00EB5D6C">
        <w:rPr>
          <w:i/>
          <w:sz w:val="26"/>
          <w:szCs w:val="28"/>
        </w:rPr>
        <w:t xml:space="preserve">procurorul, în afara exercitării atribuţiilor de serviciu, în cadrul discuţiei purtate la sediul parchetului cu o anumită persoană, în prezența unui avocat și a unui jurnalist, a adoptat un </w:t>
      </w:r>
      <w:r w:rsidR="00E90C27" w:rsidRPr="00EB5D6C">
        <w:rPr>
          <w:i/>
          <w:sz w:val="26"/>
          <w:szCs w:val="28"/>
        </w:rPr>
        <w:lastRenderedPageBreak/>
        <w:t>comportament agresiv şi a avut un ton ridicat, solicitând persoanei respective explicaţii cu privire la acuzele ce i-au fost aduse, respectiv lansarea unor zvonuri în sensul protejării unui primar cercetat pentru infracţiuni de corupţie şi a unor persoane de cetăţenie rusă, presupus a fi implicate în desfăşurarea unor activităţi infracţionale. Acest comportament necorespunzător este de natură a aduce atingere onoarei, probităţii profesionale şi prestigiului justiţiei.</w:t>
      </w:r>
    </w:p>
    <w:p w:rsidR="00E90C27" w:rsidRPr="00EB5D6C" w:rsidRDefault="00E90C27" w:rsidP="00607483">
      <w:pPr>
        <w:ind w:firstLine="708"/>
        <w:jc w:val="both"/>
        <w:rPr>
          <w:i/>
          <w:sz w:val="26"/>
          <w:szCs w:val="28"/>
        </w:rPr>
      </w:pPr>
      <w:r w:rsidRPr="00EB5D6C">
        <w:rPr>
          <w:i/>
          <w:iCs/>
          <w:sz w:val="26"/>
          <w:szCs w:val="28"/>
        </w:rPr>
        <w:t xml:space="preserve">În raport cu </w:t>
      </w:r>
      <w:r w:rsidRPr="00EB5D6C">
        <w:rPr>
          <w:i/>
          <w:sz w:val="26"/>
          <w:szCs w:val="28"/>
        </w:rPr>
        <w:t>dispoziţiile art. 100 din Legea nr. 303/2004, având în vedere abateri</w:t>
      </w:r>
      <w:r w:rsidR="00C338FA" w:rsidRPr="00EB5D6C">
        <w:rPr>
          <w:i/>
          <w:sz w:val="26"/>
          <w:szCs w:val="28"/>
        </w:rPr>
        <w:t>le</w:t>
      </w:r>
      <w:r w:rsidRPr="00EB5D6C">
        <w:rPr>
          <w:i/>
          <w:sz w:val="26"/>
          <w:szCs w:val="28"/>
        </w:rPr>
        <w:t xml:space="preserve"> disciplinare distincte săvârşite de procurorul cercetat disciplinar în diferite perioade de timp, care denotă caracterul repetitiv al încălcării normelor legale şi regulamentare ce prevăd în sarcina magistratului obligaţiile impuse de statutul şi demnitatea funcţiei, diversitatea abaterilor săvârşite, gravitatea și consecințele acestora, precum şi faptul că, în cadrul cercetărilor, magistratul a avut o poziţie procesuală nesinceră, a fost aplicată sancţiunea disciplinară constând în excluderea din magistratură, prevăzută de art. 100 lit. e) din Legea nr. 303/2004.</w:t>
      </w:r>
    </w:p>
    <w:p w:rsidR="00C338FA" w:rsidRPr="00EB5D6C" w:rsidRDefault="00C338FA" w:rsidP="00607483">
      <w:pPr>
        <w:ind w:firstLine="708"/>
        <w:jc w:val="both"/>
        <w:rPr>
          <w:sz w:val="26"/>
          <w:szCs w:val="28"/>
        </w:rPr>
      </w:pPr>
    </w:p>
    <w:p w:rsidR="00C338FA" w:rsidRPr="00EB5D6C" w:rsidRDefault="00C338FA" w:rsidP="00607483">
      <w:pPr>
        <w:ind w:firstLine="708"/>
        <w:jc w:val="right"/>
        <w:rPr>
          <w:sz w:val="26"/>
          <w:szCs w:val="28"/>
        </w:rPr>
      </w:pPr>
      <w:r w:rsidRPr="00EB5D6C">
        <w:rPr>
          <w:color w:val="000000"/>
          <w:sz w:val="26"/>
          <w:szCs w:val="28"/>
        </w:rPr>
        <w:t xml:space="preserve">ÎCCJ, Completul de 5 judecători, </w:t>
      </w:r>
      <w:hyperlink r:id="rId15" w:history="1">
        <w:r w:rsidRPr="00EB5D6C">
          <w:rPr>
            <w:rStyle w:val="Hyperlink"/>
            <w:sz w:val="26"/>
            <w:szCs w:val="28"/>
          </w:rPr>
          <w:t>Decizia nr.90 din 8 aprilie 2019</w:t>
        </w:r>
      </w:hyperlink>
    </w:p>
    <w:p w:rsidR="00C338FA" w:rsidRPr="00EB5D6C" w:rsidRDefault="00C338FA" w:rsidP="00607483">
      <w:pPr>
        <w:ind w:firstLine="708"/>
        <w:jc w:val="both"/>
        <w:rPr>
          <w:sz w:val="26"/>
          <w:szCs w:val="28"/>
        </w:rPr>
      </w:pPr>
    </w:p>
    <w:p w:rsidR="00E90C27" w:rsidRPr="00EB5D6C" w:rsidRDefault="00E90C27" w:rsidP="00607483">
      <w:pPr>
        <w:ind w:firstLine="708"/>
        <w:jc w:val="both"/>
        <w:rPr>
          <w:sz w:val="26"/>
          <w:szCs w:val="28"/>
        </w:rPr>
      </w:pPr>
    </w:p>
    <w:p w:rsidR="00ED61A8" w:rsidRPr="00EB5D6C" w:rsidRDefault="00ED61A8" w:rsidP="00607483">
      <w:pPr>
        <w:pStyle w:val="Heading2"/>
        <w:spacing w:before="0"/>
      </w:pPr>
      <w:bookmarkStart w:id="9" w:name="_Toc54873977"/>
      <w:r w:rsidRPr="00EB5D6C">
        <w:rPr>
          <w:rStyle w:val="Heading2Char"/>
          <w:b/>
        </w:rPr>
        <w:t xml:space="preserve">Art.99 lit.b) </w:t>
      </w:r>
      <w:r w:rsidR="002B03BF" w:rsidRPr="00EB5D6C">
        <w:rPr>
          <w:rStyle w:val="Heading2Char"/>
          <w:b/>
        </w:rPr>
        <w:t>Legea nr.303/2004</w:t>
      </w:r>
      <w:r w:rsidR="00903B6E" w:rsidRPr="00EB5D6C">
        <w:rPr>
          <w:b w:val="0"/>
        </w:rPr>
        <w:t xml:space="preserve">: </w:t>
      </w:r>
      <w:r w:rsidRPr="00EB5D6C">
        <w:t>„încălcarea prevederilor legale referitoare la incompatibilităţi şi interdicţii privind judecătorii şi procurorii”</w:t>
      </w:r>
      <w:bookmarkEnd w:id="9"/>
    </w:p>
    <w:p w:rsidR="007D0D5C" w:rsidRPr="00EB5D6C" w:rsidRDefault="007D0D5C" w:rsidP="00607483">
      <w:pPr>
        <w:pStyle w:val="Heading3"/>
        <w:spacing w:before="0"/>
      </w:pPr>
    </w:p>
    <w:p w:rsidR="007059CF" w:rsidRPr="00EB5D6C" w:rsidRDefault="00903B6E" w:rsidP="00607483">
      <w:pPr>
        <w:pStyle w:val="Heading3"/>
        <w:spacing w:before="0"/>
      </w:pPr>
      <w:bookmarkStart w:id="10" w:name="_Toc54873978"/>
      <w:r w:rsidRPr="00EB5D6C">
        <w:t xml:space="preserve">1. </w:t>
      </w:r>
      <w:r w:rsidR="003A119C" w:rsidRPr="00EB5D6C">
        <w:t>Procuror</w:t>
      </w:r>
      <w:r w:rsidRPr="00EB5D6C">
        <w:t xml:space="preserve">. </w:t>
      </w:r>
      <w:r w:rsidR="005B0053" w:rsidRPr="00EB5D6C">
        <w:t xml:space="preserve">Participarea, în calitate de reprezentant al unității de parchet, </w:t>
      </w:r>
      <w:r w:rsidR="007059CF" w:rsidRPr="00EB5D6C">
        <w:t>într-o cauză de contencios administrativ.</w:t>
      </w:r>
      <w:bookmarkEnd w:id="10"/>
    </w:p>
    <w:p w:rsidR="00903B6E" w:rsidRPr="00EB5D6C" w:rsidRDefault="00903B6E" w:rsidP="00607483">
      <w:pPr>
        <w:jc w:val="both"/>
        <w:rPr>
          <w:sz w:val="26"/>
          <w:szCs w:val="28"/>
        </w:rPr>
      </w:pPr>
    </w:p>
    <w:p w:rsidR="005B0053" w:rsidRPr="00EB5D6C" w:rsidRDefault="005B0053" w:rsidP="00607483">
      <w:pPr>
        <w:ind w:firstLine="709"/>
        <w:jc w:val="right"/>
        <w:rPr>
          <w:bCs/>
          <w:iCs/>
          <w:spacing w:val="-3"/>
          <w:sz w:val="26"/>
          <w:szCs w:val="28"/>
        </w:rPr>
      </w:pPr>
      <w:r w:rsidRPr="00EB5D6C">
        <w:rPr>
          <w:rFonts w:cs="Arial"/>
          <w:bCs/>
          <w:iCs/>
          <w:spacing w:val="-3"/>
          <w:sz w:val="26"/>
          <w:szCs w:val="26"/>
        </w:rPr>
        <w:t xml:space="preserve">C.proc.civ., </w:t>
      </w:r>
      <w:r w:rsidRPr="00EB5D6C">
        <w:rPr>
          <w:bCs/>
          <w:iCs/>
          <w:spacing w:val="-3"/>
          <w:sz w:val="26"/>
          <w:szCs w:val="28"/>
        </w:rPr>
        <w:t>art.92 alin.(2)</w:t>
      </w:r>
    </w:p>
    <w:p w:rsidR="005B0053" w:rsidRPr="00EB5D6C" w:rsidRDefault="005B0053" w:rsidP="00607483">
      <w:pPr>
        <w:ind w:firstLine="709"/>
        <w:jc w:val="right"/>
        <w:rPr>
          <w:bCs/>
          <w:iCs/>
          <w:spacing w:val="-3"/>
          <w:sz w:val="26"/>
          <w:szCs w:val="28"/>
        </w:rPr>
      </w:pPr>
      <w:r w:rsidRPr="00EB5D6C">
        <w:rPr>
          <w:bCs/>
          <w:iCs/>
          <w:spacing w:val="-3"/>
          <w:sz w:val="26"/>
          <w:szCs w:val="28"/>
        </w:rPr>
        <w:t>Legea nr.303/2004, art.10, art.99 lit.b) și m)</w:t>
      </w:r>
    </w:p>
    <w:p w:rsidR="005B0053" w:rsidRPr="00EB5D6C" w:rsidRDefault="005B0053" w:rsidP="00607483">
      <w:pPr>
        <w:ind w:firstLine="709"/>
        <w:jc w:val="right"/>
        <w:rPr>
          <w:bCs/>
          <w:iCs/>
          <w:spacing w:val="-3"/>
          <w:sz w:val="26"/>
          <w:szCs w:val="28"/>
        </w:rPr>
      </w:pPr>
      <w:r w:rsidRPr="00EB5D6C">
        <w:rPr>
          <w:bCs/>
          <w:iCs/>
          <w:spacing w:val="-3"/>
          <w:sz w:val="26"/>
          <w:szCs w:val="28"/>
        </w:rPr>
        <w:t>Codul deontologic al judecătorilor şi procurorilor, art.11 alin.(3)</w:t>
      </w:r>
    </w:p>
    <w:p w:rsidR="005B0053" w:rsidRPr="00EB5D6C" w:rsidRDefault="005B0053" w:rsidP="00607483">
      <w:pPr>
        <w:ind w:firstLine="709"/>
        <w:jc w:val="both"/>
        <w:rPr>
          <w:bCs/>
          <w:iCs/>
          <w:spacing w:val="-3"/>
          <w:sz w:val="26"/>
          <w:szCs w:val="28"/>
        </w:rPr>
      </w:pPr>
    </w:p>
    <w:p w:rsidR="005B0053" w:rsidRPr="00EB5D6C" w:rsidRDefault="005B0053" w:rsidP="00607483">
      <w:pPr>
        <w:ind w:firstLine="709"/>
        <w:jc w:val="both"/>
        <w:rPr>
          <w:i/>
          <w:sz w:val="26"/>
          <w:szCs w:val="20"/>
        </w:rPr>
      </w:pPr>
      <w:r w:rsidRPr="00EB5D6C">
        <w:rPr>
          <w:bCs/>
          <w:i/>
          <w:iCs/>
          <w:spacing w:val="-3"/>
          <w:sz w:val="26"/>
          <w:szCs w:val="28"/>
        </w:rPr>
        <w:t xml:space="preserve">Prin acţiunea disciplinară, procurorului i se impută încălcarea dispoziţiilor art.10 alin.(3) din Legea nr.303/2004 şi ale art.11 din Codul deontologic al judecătorilor şi procurorilor, întrucât, la un termen de judecată în cadrul unui dosar de contencios administrativ </w:t>
      </w:r>
      <w:r w:rsidRPr="00EB5D6C">
        <w:rPr>
          <w:rFonts w:cs="Tahoma"/>
          <w:bCs/>
          <w:i/>
          <w:iCs/>
          <w:spacing w:val="-3"/>
          <w:sz w:val="26"/>
          <w:szCs w:val="18"/>
        </w:rPr>
        <w:t>–</w:t>
      </w:r>
      <w:r w:rsidRPr="00EB5D6C">
        <w:rPr>
          <w:bCs/>
          <w:i/>
          <w:iCs/>
          <w:spacing w:val="-3"/>
          <w:sz w:val="26"/>
          <w:szCs w:val="28"/>
        </w:rPr>
        <w:t xml:space="preserve"> având ca obiect suspendarea executării ordinului de revocare din funcție a unui procuror </w:t>
      </w:r>
      <w:r w:rsidRPr="00EB5D6C">
        <w:rPr>
          <w:rFonts w:cs="Tahoma"/>
          <w:bCs/>
          <w:i/>
          <w:iCs/>
          <w:spacing w:val="-3"/>
          <w:sz w:val="26"/>
          <w:szCs w:val="18"/>
        </w:rPr>
        <w:t>–</w:t>
      </w:r>
      <w:r w:rsidRPr="00EB5D6C">
        <w:rPr>
          <w:bCs/>
          <w:i/>
          <w:iCs/>
          <w:spacing w:val="-3"/>
          <w:sz w:val="26"/>
          <w:szCs w:val="28"/>
        </w:rPr>
        <w:t xml:space="preserve"> a precizat în faţa instanţei că nu se află în calitate de procuror, în sensul art.92 alin.(2) </w:t>
      </w:r>
      <w:r w:rsidRPr="00EB5D6C">
        <w:rPr>
          <w:rFonts w:cs="Arial"/>
          <w:bCs/>
          <w:i/>
          <w:iCs/>
          <w:spacing w:val="-3"/>
          <w:sz w:val="26"/>
          <w:szCs w:val="26"/>
        </w:rPr>
        <w:t>C.proc.civ.</w:t>
      </w:r>
      <w:r w:rsidRPr="00EB5D6C">
        <w:rPr>
          <w:bCs/>
          <w:i/>
          <w:iCs/>
          <w:spacing w:val="-3"/>
          <w:sz w:val="26"/>
          <w:szCs w:val="28"/>
        </w:rPr>
        <w:t>, ci în calitate de reprezentant şi mandatar al procurorului-şef, chemat în judecată în calitate de emitent al ordinului menționat.</w:t>
      </w:r>
    </w:p>
    <w:p w:rsidR="005B0053" w:rsidRPr="00EB5D6C" w:rsidRDefault="005B0053" w:rsidP="00607483">
      <w:pPr>
        <w:ind w:firstLine="709"/>
        <w:jc w:val="both"/>
        <w:rPr>
          <w:i/>
          <w:color w:val="000000"/>
          <w:sz w:val="26"/>
          <w:szCs w:val="20"/>
        </w:rPr>
      </w:pPr>
      <w:r w:rsidRPr="00EB5D6C">
        <w:rPr>
          <w:bCs/>
          <w:i/>
          <w:iCs/>
          <w:spacing w:val="-3"/>
          <w:sz w:val="26"/>
          <w:szCs w:val="28"/>
        </w:rPr>
        <w:t>Potrivit art.10 alin.(3) din Legea nr.303/2004, „Judecătorilor şi procurorilor le este permis să pledeze, în condiţiile prevăzute de lege, numai în cauzele lor personale, ale ascendenţilor şi descendenţilor, ale soţilor, precum şi ale persoanelor puse sub tutela sau curatela lor. Chiar şi în asemenea situaţii însă judecătorilor şi procurorilor nu le este îngăduit să se folosească de calitatea pe care o au pentru a influenţa soluţia instanţei de judecată sau a parchetului şi trebuie să evite a se crea aparenţa că ar putea influenţa în orice fel soluţia”.</w:t>
      </w:r>
    </w:p>
    <w:p w:rsidR="005B0053" w:rsidRPr="00EB5D6C" w:rsidRDefault="005B0053" w:rsidP="00607483">
      <w:pPr>
        <w:ind w:firstLine="709"/>
        <w:jc w:val="both"/>
        <w:rPr>
          <w:i/>
          <w:color w:val="000000"/>
          <w:sz w:val="26"/>
          <w:szCs w:val="20"/>
        </w:rPr>
      </w:pPr>
      <w:r w:rsidRPr="00EB5D6C">
        <w:rPr>
          <w:bCs/>
          <w:i/>
          <w:iCs/>
          <w:spacing w:val="-3"/>
          <w:sz w:val="26"/>
          <w:szCs w:val="28"/>
        </w:rPr>
        <w:t>Conform ar.11 alin.(3) din Codul deontologic al judecătorilor şi procurorilor</w:t>
      </w:r>
      <w:r w:rsidR="00D06248" w:rsidRPr="00EB5D6C">
        <w:rPr>
          <w:bCs/>
          <w:i/>
          <w:iCs/>
          <w:spacing w:val="-3"/>
          <w:sz w:val="26"/>
          <w:szCs w:val="28"/>
        </w:rPr>
        <w:t>,</w:t>
      </w:r>
      <w:r w:rsidRPr="00EB5D6C">
        <w:rPr>
          <w:bCs/>
          <w:i/>
          <w:iCs/>
          <w:spacing w:val="-3"/>
          <w:sz w:val="26"/>
          <w:szCs w:val="28"/>
        </w:rPr>
        <w:t xml:space="preserve"> „Judecătorilor şi procurorilor le este interzis să intervină pentru soluţionarea unor cereri, să pretindă ori să accepte rezolvarea intereselor personale sau ale membrilor familiei ori ale altor persoane, altfel decât în limita cadrului legal. Imixtiunea în activitatea altor judecători şi procurori este interzisă”.</w:t>
      </w:r>
    </w:p>
    <w:p w:rsidR="005B0053" w:rsidRPr="00EB5D6C" w:rsidRDefault="005B0053" w:rsidP="00607483">
      <w:pPr>
        <w:ind w:firstLine="709"/>
        <w:jc w:val="both"/>
        <w:rPr>
          <w:i/>
          <w:color w:val="000000"/>
          <w:sz w:val="26"/>
          <w:szCs w:val="20"/>
        </w:rPr>
      </w:pPr>
      <w:r w:rsidRPr="00EB5D6C">
        <w:rPr>
          <w:bCs/>
          <w:i/>
          <w:iCs/>
          <w:spacing w:val="-3"/>
          <w:sz w:val="26"/>
          <w:szCs w:val="28"/>
        </w:rPr>
        <w:t xml:space="preserve">În circumstanţele cauzei, nu s-a reţinut încălcarea de către procuror a regimului incompatibilităţilor şi interdicţiilor impuse de lege, întrucât nu a acţionat în calitate de </w:t>
      </w:r>
      <w:r w:rsidRPr="00EB5D6C">
        <w:rPr>
          <w:bCs/>
          <w:i/>
          <w:iCs/>
          <w:spacing w:val="-3"/>
          <w:sz w:val="26"/>
          <w:szCs w:val="28"/>
        </w:rPr>
        <w:lastRenderedPageBreak/>
        <w:t>mandatar al procurorului-şef, ci în calitate de reprezentant al unității de parchet, ca instituţie publică chemată în judecată pe calea contenciosului administrativ, fiind desemnată în acest sens.</w:t>
      </w:r>
    </w:p>
    <w:p w:rsidR="005B0053" w:rsidRPr="00EB5D6C" w:rsidRDefault="005B0053" w:rsidP="00607483">
      <w:pPr>
        <w:ind w:firstLine="709"/>
        <w:jc w:val="both"/>
        <w:rPr>
          <w:i/>
          <w:color w:val="000000"/>
          <w:sz w:val="26"/>
          <w:szCs w:val="20"/>
        </w:rPr>
      </w:pPr>
      <w:r w:rsidRPr="00EB5D6C">
        <w:rPr>
          <w:bCs/>
          <w:i/>
          <w:iCs/>
          <w:spacing w:val="-3"/>
          <w:sz w:val="26"/>
          <w:szCs w:val="28"/>
        </w:rPr>
        <w:t>Prin reprezentarea unității de parchet la cele două termene în litigiul menționat, procurorul nu a exercitat funcţia de consilier juridic, pentru a se putea reţine existenţa unei situaţii de incompatibilitate pentru exercitarea concomitentă a celor două funcţii.</w:t>
      </w:r>
    </w:p>
    <w:p w:rsidR="005B0053" w:rsidRPr="00EB5D6C" w:rsidRDefault="005B0053" w:rsidP="00607483">
      <w:pPr>
        <w:ind w:firstLine="709"/>
        <w:jc w:val="both"/>
        <w:rPr>
          <w:i/>
          <w:color w:val="000000"/>
          <w:sz w:val="26"/>
          <w:szCs w:val="20"/>
        </w:rPr>
      </w:pPr>
      <w:r w:rsidRPr="00EB5D6C">
        <w:rPr>
          <w:bCs/>
          <w:i/>
          <w:iCs/>
          <w:spacing w:val="-3"/>
          <w:sz w:val="26"/>
          <w:szCs w:val="28"/>
        </w:rPr>
        <w:t xml:space="preserve">Circumstanţele cauzei reflectă un concurs de împrejurări care au condus la desemnarea procurorului să reprezinte unitatea de parchet în litigiul de contencios administrativ, însă fapta principală, constând în participarea procurorului la cele două termene din dosarul respectiv, au fost reţinute în conţinutul abaterii disciplinare prevăzute de art.99 lit.m) teza a doua din Legea nr.303/2004. </w:t>
      </w:r>
    </w:p>
    <w:p w:rsidR="005B0053" w:rsidRPr="00EB5D6C" w:rsidRDefault="005B0053" w:rsidP="00607483">
      <w:pPr>
        <w:ind w:firstLine="709"/>
        <w:jc w:val="both"/>
        <w:rPr>
          <w:i/>
          <w:color w:val="000000"/>
          <w:sz w:val="26"/>
          <w:szCs w:val="20"/>
        </w:rPr>
      </w:pPr>
      <w:r w:rsidRPr="00EB5D6C">
        <w:rPr>
          <w:bCs/>
          <w:i/>
          <w:iCs/>
          <w:spacing w:val="-3"/>
          <w:sz w:val="26"/>
          <w:szCs w:val="28"/>
        </w:rPr>
        <w:t>Aspectele imputate procurorului din perspectiva abaterii reglementate de art.99 lit.b) din Legea nr.303/2004 reprezintă în realitate numai consecinţe ale conduitei neconforme subsumate abaterii reglementate de art.99 lit.m) teza a doua din lege şi reflectă, în ceea ce o priveşte pe pârâta procuror, incertitudinea cu privire la temeiul de drept în baza căruia asigura reprezentarea unității de parchet, lipsa de familiaritate cu specificul litigiilor de contencios administrativ, precum şi încercarea de justificare a participării sale şi de asigurare a unei reprezentări corespunzătoare a instituţiei în baza desemnării dispuse de procurorul-şef adjunct al parchetului.</w:t>
      </w:r>
    </w:p>
    <w:p w:rsidR="005B0053" w:rsidRPr="00EB5D6C" w:rsidRDefault="005B0053" w:rsidP="00607483">
      <w:pPr>
        <w:ind w:firstLine="709"/>
        <w:jc w:val="both"/>
        <w:rPr>
          <w:i/>
          <w:color w:val="000000"/>
          <w:sz w:val="26"/>
          <w:szCs w:val="20"/>
        </w:rPr>
      </w:pPr>
      <w:r w:rsidRPr="00EB5D6C">
        <w:rPr>
          <w:bCs/>
          <w:i/>
          <w:iCs/>
          <w:spacing w:val="-3"/>
          <w:sz w:val="26"/>
          <w:szCs w:val="28"/>
        </w:rPr>
        <w:t>Împrejurările de fapt – absenţa motivată atât a procurorului-şef, cât şi a consilierului juridic – denotă finalmente intenţia de a asigura reprezentarea unității de parchet în cauza de contencios administrativ, nefiind identificate elemente care să contureze o conduită de nerespectare a regimului incompatibilităţilor şi interdicţiilor prevăzute de lege.</w:t>
      </w:r>
    </w:p>
    <w:p w:rsidR="00ED61A8" w:rsidRPr="00EB5D6C" w:rsidRDefault="00ED61A8" w:rsidP="00607483">
      <w:pPr>
        <w:jc w:val="both"/>
        <w:rPr>
          <w:sz w:val="26"/>
          <w:szCs w:val="28"/>
        </w:rPr>
      </w:pPr>
    </w:p>
    <w:p w:rsidR="00903B6E" w:rsidRPr="00EB5D6C" w:rsidRDefault="00903B6E" w:rsidP="00607483">
      <w:pPr>
        <w:jc w:val="right"/>
        <w:rPr>
          <w:sz w:val="26"/>
          <w:szCs w:val="28"/>
        </w:rPr>
      </w:pPr>
      <w:r w:rsidRPr="00EB5D6C">
        <w:rPr>
          <w:color w:val="000000"/>
          <w:sz w:val="26"/>
          <w:szCs w:val="28"/>
        </w:rPr>
        <w:t xml:space="preserve">ÎCCJ, Completul de 5 judecători, </w:t>
      </w:r>
      <w:r w:rsidRPr="00EB5D6C">
        <w:rPr>
          <w:sz w:val="26"/>
          <w:szCs w:val="28"/>
        </w:rPr>
        <w:tab/>
      </w:r>
      <w:hyperlink r:id="rId16" w:history="1">
        <w:r w:rsidRPr="00EB5D6C">
          <w:rPr>
            <w:rStyle w:val="Hyperlink"/>
            <w:sz w:val="26"/>
            <w:szCs w:val="28"/>
          </w:rPr>
          <w:t>Decizia nr.69 din 18 martie 2019</w:t>
        </w:r>
      </w:hyperlink>
    </w:p>
    <w:p w:rsidR="00903B6E" w:rsidRPr="00EB5D6C" w:rsidRDefault="00903B6E" w:rsidP="00607483">
      <w:pPr>
        <w:jc w:val="both"/>
        <w:rPr>
          <w:sz w:val="26"/>
          <w:szCs w:val="28"/>
        </w:rPr>
      </w:pPr>
    </w:p>
    <w:p w:rsidR="00B811FD" w:rsidRPr="00EB5D6C" w:rsidRDefault="007A37B4" w:rsidP="00607483">
      <w:pPr>
        <w:pStyle w:val="Heading3"/>
        <w:spacing w:before="0"/>
      </w:pPr>
      <w:bookmarkStart w:id="11" w:name="_Toc54873979"/>
      <w:r w:rsidRPr="00EB5D6C">
        <w:t xml:space="preserve">2. Procuror. </w:t>
      </w:r>
      <w:r w:rsidR="00B811FD" w:rsidRPr="00EB5D6C">
        <w:t>Consultații juridice</w:t>
      </w:r>
      <w:r w:rsidRPr="00EB5D6C">
        <w:t>.</w:t>
      </w:r>
      <w:bookmarkEnd w:id="11"/>
    </w:p>
    <w:p w:rsidR="007A37B4" w:rsidRPr="00EB5D6C" w:rsidRDefault="007A37B4" w:rsidP="00607483">
      <w:pPr>
        <w:ind w:left="708"/>
        <w:jc w:val="right"/>
        <w:rPr>
          <w:sz w:val="26"/>
          <w:szCs w:val="28"/>
        </w:rPr>
      </w:pPr>
      <w:r w:rsidRPr="00EB5D6C">
        <w:rPr>
          <w:sz w:val="26"/>
          <w:szCs w:val="28"/>
        </w:rPr>
        <w:t>Legea nr. 51/1995, art. 3</w:t>
      </w:r>
    </w:p>
    <w:p w:rsidR="007A37B4" w:rsidRPr="00EB5D6C" w:rsidRDefault="007A37B4" w:rsidP="00607483">
      <w:pPr>
        <w:ind w:left="708"/>
        <w:jc w:val="right"/>
        <w:rPr>
          <w:iCs/>
          <w:sz w:val="26"/>
          <w:szCs w:val="28"/>
        </w:rPr>
      </w:pPr>
      <w:r w:rsidRPr="00EB5D6C">
        <w:rPr>
          <w:iCs/>
          <w:sz w:val="26"/>
          <w:szCs w:val="28"/>
        </w:rPr>
        <w:t xml:space="preserve">Legea nr.303/2004, </w:t>
      </w:r>
      <w:r w:rsidRPr="00EB5D6C">
        <w:rPr>
          <w:sz w:val="26"/>
          <w:szCs w:val="28"/>
        </w:rPr>
        <w:t xml:space="preserve">art. 10 alin. (2), </w:t>
      </w:r>
      <w:r w:rsidRPr="00EB5D6C">
        <w:rPr>
          <w:iCs/>
          <w:sz w:val="26"/>
          <w:szCs w:val="28"/>
        </w:rPr>
        <w:t>art.99 lit.b)</w:t>
      </w:r>
    </w:p>
    <w:p w:rsidR="007A37B4" w:rsidRPr="00EB5D6C" w:rsidRDefault="007A37B4" w:rsidP="00607483">
      <w:pPr>
        <w:ind w:left="708"/>
        <w:jc w:val="right"/>
        <w:rPr>
          <w:sz w:val="26"/>
          <w:szCs w:val="28"/>
        </w:rPr>
      </w:pPr>
      <w:r w:rsidRPr="00EB5D6C">
        <w:rPr>
          <w:sz w:val="26"/>
          <w:szCs w:val="28"/>
        </w:rPr>
        <w:t>Statutul profesiei de avocat, art. 89</w:t>
      </w:r>
    </w:p>
    <w:p w:rsidR="007A37B4" w:rsidRPr="00EB5D6C" w:rsidRDefault="007A37B4" w:rsidP="00607483">
      <w:pPr>
        <w:ind w:left="708"/>
        <w:jc w:val="right"/>
        <w:rPr>
          <w:iCs/>
          <w:sz w:val="26"/>
          <w:szCs w:val="28"/>
        </w:rPr>
      </w:pPr>
    </w:p>
    <w:p w:rsidR="007A37B4" w:rsidRPr="00EB5D6C" w:rsidRDefault="007A37B4" w:rsidP="00607483">
      <w:pPr>
        <w:ind w:firstLine="708"/>
        <w:jc w:val="both"/>
        <w:rPr>
          <w:i/>
          <w:iCs/>
          <w:sz w:val="26"/>
          <w:szCs w:val="28"/>
        </w:rPr>
      </w:pPr>
      <w:r w:rsidRPr="00EB5D6C">
        <w:rPr>
          <w:i/>
          <w:iCs/>
          <w:sz w:val="26"/>
          <w:szCs w:val="28"/>
        </w:rPr>
        <w:t>În circumstanțele cauzei, s-a reținut că nu sunt întrunite elementele constitutive ale abaterii disciplinare prevăzute de art.99 lit.b) din Legea nr.303/2004.</w:t>
      </w:r>
    </w:p>
    <w:p w:rsidR="00A22F6B" w:rsidRPr="00EB5D6C" w:rsidRDefault="00A22F6B" w:rsidP="00607483">
      <w:pPr>
        <w:ind w:firstLine="708"/>
        <w:jc w:val="both"/>
        <w:rPr>
          <w:i/>
          <w:sz w:val="26"/>
          <w:szCs w:val="28"/>
        </w:rPr>
      </w:pPr>
      <w:r w:rsidRPr="00EB5D6C">
        <w:rPr>
          <w:i/>
          <w:iCs/>
          <w:sz w:val="26"/>
          <w:szCs w:val="28"/>
        </w:rPr>
        <w:t xml:space="preserve">În raport cu dispozițiile </w:t>
      </w:r>
      <w:r w:rsidRPr="00EB5D6C">
        <w:rPr>
          <w:i/>
          <w:sz w:val="26"/>
          <w:szCs w:val="28"/>
        </w:rPr>
        <w:t>art. 10 alin. (2) din Legea nr. 303/2004, art. 3 din Legea nr. 51/1995 pentru organizarea și exercitarea profesiei de avocat și art. 89 din Statutul profesiei de avocat, adop</w:t>
      </w:r>
      <w:r w:rsidR="00B811FD" w:rsidRPr="00EB5D6C">
        <w:rPr>
          <w:i/>
          <w:sz w:val="26"/>
          <w:szCs w:val="28"/>
        </w:rPr>
        <w:t>tat prin Hotărârea U.N.B.R. nr.</w:t>
      </w:r>
      <w:r w:rsidRPr="00EB5D6C">
        <w:rPr>
          <w:i/>
          <w:sz w:val="26"/>
          <w:szCs w:val="28"/>
        </w:rPr>
        <w:t>64 din 3</w:t>
      </w:r>
      <w:r w:rsidR="007A37B4" w:rsidRPr="00EB5D6C">
        <w:rPr>
          <w:i/>
          <w:sz w:val="26"/>
          <w:szCs w:val="28"/>
        </w:rPr>
        <w:t xml:space="preserve"> decembrie </w:t>
      </w:r>
      <w:r w:rsidRPr="00EB5D6C">
        <w:rPr>
          <w:i/>
          <w:sz w:val="26"/>
          <w:szCs w:val="28"/>
        </w:rPr>
        <w:t xml:space="preserve">2011, simplele afirmaţii ale magistratului referitoare la posibilitatea legală pe care o are o persoană cercetată penal de a contesta soluţia dispusă într-un dosar, la natura unor fapte sau la posibilitatea legală a sancţionării </w:t>
      </w:r>
      <w:r w:rsidRPr="00EB5D6C">
        <w:rPr>
          <w:i/>
          <w:iCs/>
          <w:sz w:val="26"/>
          <w:szCs w:val="28"/>
        </w:rPr>
        <w:t xml:space="preserve">martorului mincinos – fără o „analiză” juridică complexă </w:t>
      </w:r>
      <w:r w:rsidRPr="00EB5D6C">
        <w:rPr>
          <w:i/>
          <w:sz w:val="26"/>
          <w:szCs w:val="28"/>
        </w:rPr>
        <w:t>cu privire la o anumită „problematică</w:t>
      </w:r>
      <w:r w:rsidRPr="00EB5D6C">
        <w:rPr>
          <w:i/>
          <w:iCs/>
          <w:sz w:val="26"/>
          <w:szCs w:val="28"/>
        </w:rPr>
        <w:t xml:space="preserve">” –  nu reprezintă o </w:t>
      </w:r>
      <w:r w:rsidRPr="00EB5D6C">
        <w:rPr>
          <w:i/>
          <w:sz w:val="26"/>
          <w:szCs w:val="28"/>
        </w:rPr>
        <w:t xml:space="preserve">activitate specific avocaţială, în forma „consultaţiilor juridice”, în niciuna dintre variantele prevăzute de art. 89 din Statutul profesiei de avocat. </w:t>
      </w:r>
    </w:p>
    <w:p w:rsidR="00A22F6B" w:rsidRPr="00EB5D6C" w:rsidRDefault="00A22F6B" w:rsidP="00607483">
      <w:pPr>
        <w:ind w:firstLine="708"/>
        <w:jc w:val="both"/>
        <w:rPr>
          <w:sz w:val="26"/>
          <w:szCs w:val="28"/>
        </w:rPr>
      </w:pPr>
      <w:r w:rsidRPr="00EB5D6C">
        <w:rPr>
          <w:i/>
          <w:sz w:val="26"/>
          <w:szCs w:val="28"/>
        </w:rPr>
        <w:t xml:space="preserve">În situaţia în care unui magistrat i se solicită opinia cu privire la o problemă de drept, fără ca acesta să facă demersuri specifice profesiei de avocat, constând în acordarea de sfaturi juridice, elaborarea de strategii de apărare, formularea de cereri sau negocieri cu părţile etc., nu se încalcă interdicţia prevăzută de art. 10 alin. (2) din Legea nr. 303/2004. </w:t>
      </w:r>
    </w:p>
    <w:p w:rsidR="007A37B4" w:rsidRPr="00EB5D6C" w:rsidRDefault="007A37B4" w:rsidP="00607483">
      <w:pPr>
        <w:jc w:val="both"/>
        <w:rPr>
          <w:sz w:val="26"/>
          <w:szCs w:val="28"/>
        </w:rPr>
      </w:pPr>
    </w:p>
    <w:p w:rsidR="007A37B4" w:rsidRPr="00EB5D6C" w:rsidRDefault="007A37B4" w:rsidP="00607483">
      <w:pPr>
        <w:ind w:firstLine="708"/>
        <w:jc w:val="right"/>
        <w:rPr>
          <w:sz w:val="26"/>
          <w:szCs w:val="28"/>
        </w:rPr>
      </w:pPr>
      <w:r w:rsidRPr="00EB5D6C">
        <w:rPr>
          <w:color w:val="000000"/>
          <w:sz w:val="26"/>
          <w:szCs w:val="28"/>
        </w:rPr>
        <w:t xml:space="preserve">ÎCCJ, Completul de 5 judecători, </w:t>
      </w:r>
      <w:hyperlink r:id="rId17" w:history="1">
        <w:r w:rsidRPr="00EB5D6C">
          <w:rPr>
            <w:rStyle w:val="Hyperlink"/>
            <w:sz w:val="26"/>
            <w:szCs w:val="28"/>
          </w:rPr>
          <w:t>Decizia nr.90 din 8 aprilie 2019</w:t>
        </w:r>
      </w:hyperlink>
    </w:p>
    <w:p w:rsidR="007A37B4" w:rsidRPr="00EB5D6C" w:rsidRDefault="007A37B4" w:rsidP="00607483">
      <w:pPr>
        <w:jc w:val="both"/>
        <w:rPr>
          <w:sz w:val="26"/>
          <w:szCs w:val="28"/>
        </w:rPr>
      </w:pPr>
    </w:p>
    <w:p w:rsidR="00A22F6B" w:rsidRPr="00EB5D6C" w:rsidRDefault="00A22F6B" w:rsidP="00607483">
      <w:pPr>
        <w:jc w:val="both"/>
        <w:rPr>
          <w:sz w:val="26"/>
          <w:szCs w:val="28"/>
        </w:rPr>
      </w:pPr>
    </w:p>
    <w:p w:rsidR="00924ABF" w:rsidRPr="00EB5D6C" w:rsidRDefault="009866B1" w:rsidP="00607483">
      <w:pPr>
        <w:pStyle w:val="Heading2"/>
        <w:spacing w:before="0"/>
      </w:pPr>
      <w:bookmarkStart w:id="12" w:name="_Toc506546608"/>
      <w:bookmarkStart w:id="13" w:name="_Toc54873980"/>
      <w:r w:rsidRPr="00EB5D6C">
        <w:rPr>
          <w:rStyle w:val="Heading2Char"/>
          <w:b/>
        </w:rPr>
        <w:t xml:space="preserve">Art.99 lit.c) </w:t>
      </w:r>
      <w:r w:rsidR="002B03BF" w:rsidRPr="00EB5D6C">
        <w:rPr>
          <w:rStyle w:val="Heading2Char"/>
          <w:b/>
        </w:rPr>
        <w:t>Legea nr.303/2004</w:t>
      </w:r>
      <w:bookmarkEnd w:id="12"/>
      <w:r w:rsidR="0039380C" w:rsidRPr="00EB5D6C">
        <w:t xml:space="preserve">: </w:t>
      </w:r>
      <w:r w:rsidRPr="00EB5D6C">
        <w:t>„a</w:t>
      </w:r>
      <w:r w:rsidR="00924ABF" w:rsidRPr="00EB5D6C">
        <w:t>titudinile nedemne în timpul exercitării atribuţiilor de serviciu faţă de colegi, celălalt personal al instanţei sau al parchetului în care funcţionează, inspectori judiciari, avocaţi, experţi, martori, justiţiabili ori reprezentanţii altor instituţii</w:t>
      </w:r>
      <w:r w:rsidRPr="00EB5D6C">
        <w:t>”</w:t>
      </w:r>
      <w:bookmarkEnd w:id="13"/>
    </w:p>
    <w:p w:rsidR="00607483" w:rsidRPr="00EB5D6C" w:rsidRDefault="00607483" w:rsidP="00607483">
      <w:pPr>
        <w:rPr>
          <w:sz w:val="26"/>
        </w:rPr>
      </w:pPr>
    </w:p>
    <w:p w:rsidR="00287AE6" w:rsidRPr="00EB5D6C" w:rsidRDefault="009866B1" w:rsidP="00607483">
      <w:pPr>
        <w:pStyle w:val="Heading3"/>
        <w:numPr>
          <w:ilvl w:val="0"/>
          <w:numId w:val="13"/>
        </w:numPr>
        <w:spacing w:before="0"/>
      </w:pPr>
      <w:bookmarkStart w:id="14" w:name="_Toc54873981"/>
      <w:r w:rsidRPr="00EB5D6C">
        <w:t>Judecător</w:t>
      </w:r>
      <w:r w:rsidR="0039380C" w:rsidRPr="00EB5D6C">
        <w:t xml:space="preserve">. </w:t>
      </w:r>
      <w:r w:rsidR="00287AE6" w:rsidRPr="00EB5D6C">
        <w:t>Comportament agresiv, apelative necolegiale cu referire la originea etnică şi aspectul fizic, afirmații cu privire la activități neprincipiale desfășurate de colegi</w:t>
      </w:r>
      <w:bookmarkEnd w:id="14"/>
    </w:p>
    <w:p w:rsidR="0039380C" w:rsidRPr="00EB5D6C" w:rsidRDefault="0039380C" w:rsidP="00607483">
      <w:pPr>
        <w:ind w:firstLine="708"/>
        <w:rPr>
          <w:sz w:val="26"/>
        </w:rPr>
      </w:pPr>
    </w:p>
    <w:p w:rsidR="0039380C" w:rsidRPr="00EB5D6C" w:rsidRDefault="0039380C" w:rsidP="00607483">
      <w:pPr>
        <w:ind w:firstLine="708"/>
        <w:jc w:val="right"/>
        <w:rPr>
          <w:sz w:val="26"/>
          <w:szCs w:val="28"/>
        </w:rPr>
      </w:pPr>
      <w:r w:rsidRPr="00EB5D6C">
        <w:rPr>
          <w:sz w:val="26"/>
          <w:szCs w:val="28"/>
        </w:rPr>
        <w:t>Legea nr. 161/2003, art.104</w:t>
      </w:r>
    </w:p>
    <w:p w:rsidR="0039380C" w:rsidRPr="00EB5D6C" w:rsidRDefault="0039380C" w:rsidP="00607483">
      <w:pPr>
        <w:ind w:firstLine="708"/>
        <w:jc w:val="right"/>
        <w:rPr>
          <w:sz w:val="26"/>
        </w:rPr>
      </w:pPr>
      <w:r w:rsidRPr="00EB5D6C">
        <w:rPr>
          <w:sz w:val="26"/>
          <w:szCs w:val="28"/>
        </w:rPr>
        <w:t>Legea nr.303/2004</w:t>
      </w:r>
      <w:r w:rsidRPr="00EB5D6C">
        <w:rPr>
          <w:sz w:val="26"/>
        </w:rPr>
        <w:t xml:space="preserve">, </w:t>
      </w:r>
      <w:r w:rsidRPr="00EB5D6C">
        <w:rPr>
          <w:sz w:val="26"/>
          <w:szCs w:val="28"/>
        </w:rPr>
        <w:t xml:space="preserve">art.4, </w:t>
      </w:r>
      <w:r w:rsidRPr="00EB5D6C">
        <w:rPr>
          <w:sz w:val="26"/>
        </w:rPr>
        <w:t xml:space="preserve">art.99 lit.a) și c), </w:t>
      </w:r>
      <w:r w:rsidRPr="00EB5D6C">
        <w:rPr>
          <w:bCs/>
          <w:spacing w:val="-5"/>
          <w:sz w:val="26"/>
          <w:szCs w:val="28"/>
        </w:rPr>
        <w:t>art.100 lit.e)</w:t>
      </w:r>
    </w:p>
    <w:p w:rsidR="0039380C" w:rsidRPr="00EB5D6C" w:rsidRDefault="0039380C" w:rsidP="00607483">
      <w:pPr>
        <w:ind w:firstLine="708"/>
        <w:jc w:val="right"/>
        <w:rPr>
          <w:sz w:val="26"/>
        </w:rPr>
      </w:pPr>
      <w:r w:rsidRPr="00EB5D6C">
        <w:rPr>
          <w:sz w:val="26"/>
          <w:szCs w:val="28"/>
        </w:rPr>
        <w:t>Codul deontologic al judecătorilor şi procurorilor, art.17</w:t>
      </w:r>
    </w:p>
    <w:p w:rsidR="00287AE6" w:rsidRPr="00EB5D6C" w:rsidRDefault="00287AE6" w:rsidP="00607483">
      <w:pPr>
        <w:ind w:firstLine="708"/>
        <w:rPr>
          <w:sz w:val="26"/>
        </w:rPr>
      </w:pPr>
    </w:p>
    <w:p w:rsidR="00287AE6" w:rsidRPr="00EB5D6C" w:rsidRDefault="00287AE6" w:rsidP="00607483">
      <w:pPr>
        <w:ind w:firstLine="708"/>
        <w:jc w:val="both"/>
        <w:rPr>
          <w:bCs/>
          <w:i/>
          <w:spacing w:val="-5"/>
          <w:sz w:val="26"/>
          <w:szCs w:val="28"/>
        </w:rPr>
      </w:pPr>
      <w:r w:rsidRPr="00EB5D6C">
        <w:rPr>
          <w:i/>
          <w:sz w:val="26"/>
          <w:szCs w:val="28"/>
        </w:rPr>
        <w:t>În sarcina judecătorului a fost reținută săvârșirea abaterii disciplinare, pentru încălcarea obligațiilor impuse prin art. 104 din Legea nr. 161/2003</w:t>
      </w:r>
      <w:r w:rsidRPr="00EB5D6C">
        <w:rPr>
          <w:i/>
          <w:sz w:val="26"/>
        </w:rPr>
        <w:t xml:space="preserve">, </w:t>
      </w:r>
      <w:r w:rsidRPr="00EB5D6C">
        <w:rPr>
          <w:i/>
          <w:sz w:val="26"/>
          <w:szCs w:val="28"/>
        </w:rPr>
        <w:t xml:space="preserve">art. 4 din Legea nr. 303/2004 și art. 17 din Codul deontologic al judecătorilor şi procurorilor, în contextul conduitei reliefate de următoarele elemente: </w:t>
      </w:r>
      <w:r w:rsidRPr="00EB5D6C">
        <w:rPr>
          <w:b/>
          <w:i/>
          <w:sz w:val="26"/>
          <w:szCs w:val="28"/>
        </w:rPr>
        <w:t xml:space="preserve">(i) </w:t>
      </w:r>
      <w:r w:rsidRPr="00EB5D6C">
        <w:rPr>
          <w:bCs/>
          <w:i/>
          <w:spacing w:val="-5"/>
          <w:sz w:val="26"/>
          <w:szCs w:val="28"/>
        </w:rPr>
        <w:t xml:space="preserve">comportament neadecvat şi agresiv în completul de judecată din care făcea parte, în timpul şedinţelor de judecată, când, în lipsa acordului preşedintelui de complet, a intervenit pe parcursul dezbaterilor, aspect ce a determinat refuzul colegilor de a mai face parte din același complet colegial; </w:t>
      </w:r>
      <w:r w:rsidRPr="00EB5D6C">
        <w:rPr>
          <w:b/>
          <w:bCs/>
          <w:i/>
          <w:spacing w:val="-5"/>
          <w:sz w:val="26"/>
          <w:szCs w:val="28"/>
        </w:rPr>
        <w:t xml:space="preserve">(ii) </w:t>
      </w:r>
      <w:r w:rsidRPr="00EB5D6C">
        <w:rPr>
          <w:bCs/>
          <w:i/>
          <w:spacing w:val="-5"/>
          <w:sz w:val="26"/>
          <w:szCs w:val="28"/>
        </w:rPr>
        <w:t xml:space="preserve">folosirea unui limbaj neadecvat faţă de un coleg judecător, căruia i se adresa cu apelative ce făceau referire la originea etnică şi aspectul fizic; </w:t>
      </w:r>
      <w:r w:rsidRPr="00EB5D6C">
        <w:rPr>
          <w:b/>
          <w:bCs/>
          <w:i/>
          <w:spacing w:val="-5"/>
          <w:sz w:val="26"/>
          <w:szCs w:val="28"/>
        </w:rPr>
        <w:t xml:space="preserve">(iii) </w:t>
      </w:r>
      <w:r w:rsidRPr="00EB5D6C">
        <w:rPr>
          <w:bCs/>
          <w:i/>
          <w:spacing w:val="-5"/>
          <w:sz w:val="26"/>
          <w:szCs w:val="28"/>
        </w:rPr>
        <w:t>atitudinea necorespunzătoare faţă de doi judecători prin afirmaţii referitoare la activităţile „neprincipiale” din biroul în care îşi desfăşoară activitatea, aspecte detaliate în mod explicit în două cereri de abţinere pe care le-a formulat; incidentul relatat în motivarea declaraţiilor de abţinere a constituit obiectul unui articol-pamflet publicat în ediţia on-line a unei publicaţii locale.</w:t>
      </w:r>
    </w:p>
    <w:p w:rsidR="00287AE6" w:rsidRPr="00EB5D6C" w:rsidRDefault="00287AE6" w:rsidP="00607483">
      <w:pPr>
        <w:ind w:firstLine="708"/>
        <w:jc w:val="both"/>
        <w:rPr>
          <w:bCs/>
          <w:spacing w:val="-5"/>
          <w:sz w:val="26"/>
          <w:szCs w:val="28"/>
        </w:rPr>
      </w:pPr>
      <w:r w:rsidRPr="00EB5D6C">
        <w:rPr>
          <w:bCs/>
          <w:i/>
          <w:spacing w:val="-5"/>
          <w:sz w:val="26"/>
          <w:szCs w:val="28"/>
        </w:rPr>
        <w:t>În circumstanțele cauzei, în temeiul art.100 lit.e) din Legea nr.303/2004, a fost aplicată sancţiunea disciplinară constând în „excluderea din magistratură”, pentru săvârşirea abaterilor disciplinare prevăzute de art. 99 lit. a) şi c) din lege.</w:t>
      </w:r>
    </w:p>
    <w:p w:rsidR="00287AE6" w:rsidRPr="00EB5D6C" w:rsidRDefault="00287AE6" w:rsidP="00607483">
      <w:pPr>
        <w:rPr>
          <w:sz w:val="26"/>
        </w:rPr>
      </w:pPr>
    </w:p>
    <w:p w:rsidR="0039380C" w:rsidRPr="00EB5D6C" w:rsidRDefault="0039380C" w:rsidP="00607483">
      <w:pPr>
        <w:jc w:val="right"/>
        <w:rPr>
          <w:rStyle w:val="Hyperlink"/>
          <w:sz w:val="26"/>
        </w:rPr>
      </w:pPr>
      <w:r w:rsidRPr="00EB5D6C">
        <w:rPr>
          <w:color w:val="000000"/>
          <w:sz w:val="26"/>
          <w:szCs w:val="28"/>
        </w:rPr>
        <w:t xml:space="preserve">ÎCCJ, Completul de 5 judecători, </w:t>
      </w:r>
      <w:hyperlink r:id="rId18" w:history="1">
        <w:r w:rsidRPr="00EB5D6C">
          <w:rPr>
            <w:rStyle w:val="Hyperlink"/>
            <w:sz w:val="26"/>
          </w:rPr>
          <w:t>Decizia nr.26 din 4 februarie 2019</w:t>
        </w:r>
      </w:hyperlink>
    </w:p>
    <w:p w:rsidR="00607483" w:rsidRPr="00EB5D6C" w:rsidRDefault="00607483" w:rsidP="00607483">
      <w:pPr>
        <w:jc w:val="right"/>
        <w:rPr>
          <w:sz w:val="26"/>
        </w:rPr>
      </w:pPr>
    </w:p>
    <w:p w:rsidR="00060BB4" w:rsidRPr="00EB5D6C" w:rsidRDefault="007F7610" w:rsidP="00607483">
      <w:pPr>
        <w:pStyle w:val="Heading3"/>
        <w:spacing w:before="0"/>
      </w:pPr>
      <w:bookmarkStart w:id="15" w:name="_Toc54873982"/>
      <w:r w:rsidRPr="00EB5D6C">
        <w:t xml:space="preserve">2. Judecător. </w:t>
      </w:r>
      <w:r w:rsidR="00060BB4" w:rsidRPr="00EB5D6C">
        <w:t>Atitudini nedemne ale judecătorului faţă de personalul instanţei</w:t>
      </w:r>
      <w:bookmarkEnd w:id="15"/>
    </w:p>
    <w:p w:rsidR="00060BB4" w:rsidRPr="00EB5D6C" w:rsidRDefault="00060BB4" w:rsidP="00607483">
      <w:pPr>
        <w:ind w:firstLine="708"/>
        <w:jc w:val="both"/>
        <w:rPr>
          <w:sz w:val="26"/>
          <w:szCs w:val="28"/>
        </w:rPr>
      </w:pPr>
    </w:p>
    <w:p w:rsidR="00CB6752" w:rsidRPr="00EB5D6C" w:rsidRDefault="007F7610" w:rsidP="00607483">
      <w:pPr>
        <w:ind w:firstLine="708"/>
        <w:jc w:val="right"/>
        <w:rPr>
          <w:sz w:val="26"/>
          <w:szCs w:val="28"/>
        </w:rPr>
      </w:pPr>
      <w:r w:rsidRPr="00EB5D6C">
        <w:rPr>
          <w:sz w:val="26"/>
          <w:szCs w:val="28"/>
        </w:rPr>
        <w:t>Legea nr. 303/2004, art. 4, art. 99 lit. c)</w:t>
      </w:r>
      <w:r w:rsidR="00CB6752" w:rsidRPr="00EB5D6C">
        <w:rPr>
          <w:sz w:val="26"/>
          <w:szCs w:val="28"/>
        </w:rPr>
        <w:t xml:space="preserve"> și lit.t) teza întâi, </w:t>
      </w:r>
    </w:p>
    <w:p w:rsidR="007F7610" w:rsidRPr="00EB5D6C" w:rsidRDefault="00CB6752" w:rsidP="00607483">
      <w:pPr>
        <w:ind w:firstLine="708"/>
        <w:jc w:val="right"/>
        <w:rPr>
          <w:sz w:val="26"/>
          <w:szCs w:val="28"/>
        </w:rPr>
      </w:pPr>
      <w:r w:rsidRPr="00EB5D6C">
        <w:rPr>
          <w:sz w:val="26"/>
          <w:szCs w:val="28"/>
        </w:rPr>
        <w:t>art. 99</w:t>
      </w:r>
      <w:r w:rsidRPr="00EB5D6C">
        <w:rPr>
          <w:sz w:val="26"/>
          <w:szCs w:val="28"/>
          <w:vertAlign w:val="superscript"/>
        </w:rPr>
        <w:t>1</w:t>
      </w:r>
      <w:r w:rsidRPr="00EB5D6C">
        <w:rPr>
          <w:sz w:val="26"/>
          <w:szCs w:val="28"/>
        </w:rPr>
        <w:t xml:space="preserve"> alin.(1), art.100 lit.b) </w:t>
      </w:r>
    </w:p>
    <w:p w:rsidR="007F7610" w:rsidRPr="00EB5D6C" w:rsidRDefault="007F7610" w:rsidP="00607483">
      <w:pPr>
        <w:ind w:firstLine="708"/>
        <w:jc w:val="right"/>
        <w:rPr>
          <w:sz w:val="26"/>
          <w:szCs w:val="28"/>
        </w:rPr>
      </w:pPr>
      <w:r w:rsidRPr="00EB5D6C">
        <w:rPr>
          <w:sz w:val="26"/>
          <w:szCs w:val="28"/>
        </w:rPr>
        <w:t xml:space="preserve">Legea nr. 161/2003, art. 104 </w:t>
      </w:r>
    </w:p>
    <w:p w:rsidR="007F7610" w:rsidRPr="00EB5D6C" w:rsidRDefault="007F7610" w:rsidP="00607483">
      <w:pPr>
        <w:ind w:firstLine="708"/>
        <w:jc w:val="right"/>
        <w:rPr>
          <w:sz w:val="26"/>
          <w:szCs w:val="28"/>
        </w:rPr>
      </w:pPr>
      <w:r w:rsidRPr="00EB5D6C">
        <w:rPr>
          <w:sz w:val="26"/>
          <w:szCs w:val="28"/>
        </w:rPr>
        <w:t>Codul deontologic al judecătorilor şi procurorilor, art. 17</w:t>
      </w:r>
    </w:p>
    <w:p w:rsidR="007F7610" w:rsidRPr="00EB5D6C" w:rsidRDefault="007F7610" w:rsidP="00607483">
      <w:pPr>
        <w:ind w:firstLine="708"/>
        <w:jc w:val="both"/>
        <w:rPr>
          <w:sz w:val="26"/>
          <w:szCs w:val="28"/>
        </w:rPr>
      </w:pPr>
    </w:p>
    <w:p w:rsidR="00060BB4" w:rsidRPr="00EB5D6C" w:rsidRDefault="007F7610" w:rsidP="00607483">
      <w:pPr>
        <w:ind w:right="26" w:firstLine="708"/>
        <w:jc w:val="both"/>
        <w:rPr>
          <w:i/>
          <w:sz w:val="26"/>
          <w:szCs w:val="28"/>
        </w:rPr>
      </w:pPr>
      <w:r w:rsidRPr="00EB5D6C">
        <w:rPr>
          <w:i/>
          <w:sz w:val="26"/>
          <w:szCs w:val="28"/>
        </w:rPr>
        <w:t>D</w:t>
      </w:r>
      <w:r w:rsidR="00060BB4" w:rsidRPr="00EB5D6C">
        <w:rPr>
          <w:i/>
          <w:sz w:val="26"/>
          <w:szCs w:val="28"/>
        </w:rPr>
        <w:t xml:space="preserve">in interpretarea literală, sistematică şi teleologică a dispozițiilor </w:t>
      </w:r>
      <w:r w:rsidRPr="00EB5D6C">
        <w:rPr>
          <w:i/>
          <w:sz w:val="26"/>
          <w:szCs w:val="28"/>
        </w:rPr>
        <w:t xml:space="preserve">art.4 și </w:t>
      </w:r>
      <w:r w:rsidR="00060BB4" w:rsidRPr="00EB5D6C">
        <w:rPr>
          <w:i/>
          <w:sz w:val="26"/>
          <w:szCs w:val="28"/>
        </w:rPr>
        <w:t>art. 99 lit. c) din Legea nr. 303/2004, a</w:t>
      </w:r>
      <w:r w:rsidRPr="00EB5D6C">
        <w:rPr>
          <w:i/>
          <w:sz w:val="26"/>
          <w:szCs w:val="28"/>
        </w:rPr>
        <w:t xml:space="preserve">rt. 104 din Legea nr. 161/2003 </w:t>
      </w:r>
      <w:r w:rsidR="00060BB4" w:rsidRPr="00EB5D6C">
        <w:rPr>
          <w:i/>
          <w:sz w:val="26"/>
          <w:szCs w:val="28"/>
        </w:rPr>
        <w:t>și art. 17 din Codul deontologic al judecătorilor şi procurorilor, rezultă că modelarea statutului disciplinar al magistraţilor, integrat statutului profesional al acestora, implică respectarea obligaţiei de a avea o comportare corectă, demnă şi rezervată, de natură a menţine neştirbit prestigiul justiţiei, responsabilitatea în menţinerea imaginii justiţiei şi a statutului magistratului fiind o îndatorire profesională.</w:t>
      </w:r>
    </w:p>
    <w:p w:rsidR="00060BB4" w:rsidRPr="00EB5D6C" w:rsidRDefault="00060BB4" w:rsidP="00607483">
      <w:pPr>
        <w:ind w:firstLine="708"/>
        <w:jc w:val="both"/>
        <w:rPr>
          <w:i/>
          <w:sz w:val="26"/>
          <w:szCs w:val="28"/>
        </w:rPr>
      </w:pPr>
      <w:r w:rsidRPr="00EB5D6C">
        <w:rPr>
          <w:i/>
          <w:sz w:val="26"/>
          <w:szCs w:val="28"/>
        </w:rPr>
        <w:lastRenderedPageBreak/>
        <w:t>În cauză, s-a reținut săvârșirea abaterii disciplinare prevăzute de art.99 lit.c) din Legea nr.303/2004, constând în atitudini nedemne ale judecătorului faţă de colegii judecători şi faţă de personalul instanţei, faptă conturată de următoarele elemente: atitudinea agresivă faţă de colegi</w:t>
      </w:r>
      <w:r w:rsidR="00CB6752" w:rsidRPr="00EB5D6C">
        <w:rPr>
          <w:i/>
          <w:sz w:val="26"/>
          <w:szCs w:val="28"/>
        </w:rPr>
        <w:t xml:space="preserve">; </w:t>
      </w:r>
      <w:r w:rsidRPr="00EB5D6C">
        <w:rPr>
          <w:i/>
          <w:sz w:val="26"/>
          <w:szCs w:val="28"/>
        </w:rPr>
        <w:t>îmbrâncirea colegului de complet în văzul tuturor colegilor</w:t>
      </w:r>
      <w:r w:rsidR="00CB6752" w:rsidRPr="00EB5D6C">
        <w:rPr>
          <w:i/>
          <w:sz w:val="26"/>
          <w:szCs w:val="28"/>
        </w:rPr>
        <w:t xml:space="preserve">; </w:t>
      </w:r>
      <w:r w:rsidRPr="00EB5D6C">
        <w:rPr>
          <w:i/>
          <w:sz w:val="26"/>
          <w:szCs w:val="28"/>
        </w:rPr>
        <w:t>afirmaţiile nepotrivite făcute în timpul şedinţei de judecată la adresa colegului de complet cu privire la modul de instrumentare a dosarului</w:t>
      </w:r>
      <w:r w:rsidR="00CB6752" w:rsidRPr="00EB5D6C">
        <w:rPr>
          <w:i/>
          <w:sz w:val="26"/>
          <w:szCs w:val="28"/>
        </w:rPr>
        <w:t xml:space="preserve">; </w:t>
      </w:r>
      <w:r w:rsidRPr="00EB5D6C">
        <w:rPr>
          <w:i/>
          <w:sz w:val="26"/>
          <w:szCs w:val="28"/>
        </w:rPr>
        <w:t>formularea unor plângeri penale nefondate împotriva colegilor</w:t>
      </w:r>
      <w:r w:rsidR="00CB6752" w:rsidRPr="00EB5D6C">
        <w:rPr>
          <w:i/>
          <w:sz w:val="26"/>
          <w:szCs w:val="28"/>
        </w:rPr>
        <w:t xml:space="preserve">; </w:t>
      </w:r>
      <w:r w:rsidRPr="00EB5D6C">
        <w:rPr>
          <w:i/>
          <w:sz w:val="26"/>
          <w:szCs w:val="28"/>
        </w:rPr>
        <w:t>apostrofarea preşedintelui instanţei cu privire la îndeplinirea atribuţiilor specifice funcţiei de conducere</w:t>
      </w:r>
      <w:r w:rsidR="00CB6752" w:rsidRPr="00EB5D6C">
        <w:rPr>
          <w:i/>
          <w:sz w:val="26"/>
          <w:szCs w:val="28"/>
        </w:rPr>
        <w:t xml:space="preserve">; </w:t>
      </w:r>
      <w:r w:rsidRPr="00EB5D6C">
        <w:rPr>
          <w:i/>
          <w:sz w:val="26"/>
          <w:szCs w:val="28"/>
        </w:rPr>
        <w:t>refuzul de a colabora</w:t>
      </w:r>
      <w:r w:rsidR="00CB6752" w:rsidRPr="00EB5D6C">
        <w:rPr>
          <w:i/>
          <w:sz w:val="26"/>
          <w:szCs w:val="28"/>
        </w:rPr>
        <w:t xml:space="preserve">; </w:t>
      </w:r>
      <w:r w:rsidRPr="00EB5D6C">
        <w:rPr>
          <w:i/>
          <w:sz w:val="26"/>
          <w:szCs w:val="28"/>
        </w:rPr>
        <w:t>atitudinea imperativă faţă de personalul economic al instanţei</w:t>
      </w:r>
      <w:r w:rsidR="00CB6752" w:rsidRPr="00EB5D6C">
        <w:rPr>
          <w:i/>
          <w:sz w:val="26"/>
          <w:szCs w:val="28"/>
        </w:rPr>
        <w:t xml:space="preserve">; </w:t>
      </w:r>
      <w:r w:rsidRPr="00EB5D6C">
        <w:rPr>
          <w:i/>
          <w:sz w:val="26"/>
          <w:szCs w:val="28"/>
        </w:rPr>
        <w:t>atitudinea agresivă faţă de psihologul instanței.</w:t>
      </w:r>
    </w:p>
    <w:p w:rsidR="000E00B8" w:rsidRPr="00EB5D6C" w:rsidRDefault="000E00B8" w:rsidP="00607483">
      <w:pPr>
        <w:ind w:firstLine="708"/>
        <w:jc w:val="both"/>
        <w:rPr>
          <w:sz w:val="26"/>
          <w:szCs w:val="28"/>
        </w:rPr>
      </w:pPr>
      <w:r w:rsidRPr="00EB5D6C">
        <w:rPr>
          <w:i/>
          <w:sz w:val="26"/>
          <w:szCs w:val="28"/>
        </w:rPr>
        <w:t>În baza art. 100 lit. b) din Legea nr. 303/2004, judecătorului i-a fost aplicată sancţiunea disciplinară constând în „diminuarea indemnizaţiei de încadrare lunare brute cu 10% pe o perioadă de 3 luni”, pentru săvârşirea abaterilor disciplinare prevăzute de art. 99 lit. c) şi t) prima ipoteză raportat la art. 99</w:t>
      </w:r>
      <w:r w:rsidRPr="00EB5D6C">
        <w:rPr>
          <w:i/>
          <w:sz w:val="26"/>
          <w:szCs w:val="28"/>
          <w:vertAlign w:val="superscript"/>
        </w:rPr>
        <w:t>1</w:t>
      </w:r>
      <w:r w:rsidRPr="00EB5D6C">
        <w:rPr>
          <w:i/>
          <w:sz w:val="26"/>
          <w:szCs w:val="28"/>
        </w:rPr>
        <w:t xml:space="preserve"> </w:t>
      </w:r>
      <w:r w:rsidR="00CB6752" w:rsidRPr="00EB5D6C">
        <w:rPr>
          <w:i/>
          <w:sz w:val="26"/>
          <w:szCs w:val="28"/>
        </w:rPr>
        <w:t xml:space="preserve">alin.(1) </w:t>
      </w:r>
      <w:r w:rsidRPr="00EB5D6C">
        <w:rPr>
          <w:i/>
          <w:sz w:val="26"/>
          <w:szCs w:val="28"/>
        </w:rPr>
        <w:t>din aceeași lege.</w:t>
      </w:r>
    </w:p>
    <w:p w:rsidR="000E00B8" w:rsidRPr="00EB5D6C" w:rsidRDefault="000E00B8" w:rsidP="00607483">
      <w:pPr>
        <w:jc w:val="both"/>
        <w:rPr>
          <w:sz w:val="26"/>
          <w:szCs w:val="28"/>
        </w:rPr>
      </w:pPr>
    </w:p>
    <w:p w:rsidR="007F7610" w:rsidRPr="00EB5D6C" w:rsidRDefault="007F7610" w:rsidP="00607483">
      <w:pPr>
        <w:jc w:val="right"/>
        <w:rPr>
          <w:sz w:val="26"/>
          <w:szCs w:val="28"/>
        </w:rPr>
      </w:pPr>
      <w:r w:rsidRPr="00EB5D6C">
        <w:rPr>
          <w:color w:val="000000"/>
          <w:sz w:val="26"/>
          <w:szCs w:val="28"/>
        </w:rPr>
        <w:t xml:space="preserve">ÎCCJ, Completul de 5 judecători, </w:t>
      </w:r>
      <w:hyperlink r:id="rId19" w:history="1">
        <w:r w:rsidRPr="00EB5D6C">
          <w:rPr>
            <w:rStyle w:val="Hyperlink"/>
            <w:sz w:val="26"/>
            <w:szCs w:val="28"/>
          </w:rPr>
          <w:t>Decizia nr.242 din 4 noiembrie 2019</w:t>
        </w:r>
      </w:hyperlink>
    </w:p>
    <w:p w:rsidR="008364EC" w:rsidRPr="00EB5D6C" w:rsidRDefault="008364EC" w:rsidP="00607483">
      <w:pPr>
        <w:ind w:left="708"/>
        <w:jc w:val="both"/>
        <w:rPr>
          <w:sz w:val="26"/>
          <w:szCs w:val="28"/>
        </w:rPr>
      </w:pPr>
    </w:p>
    <w:p w:rsidR="003A119C" w:rsidRPr="00EB5D6C" w:rsidRDefault="003A119C" w:rsidP="00607483">
      <w:pPr>
        <w:pStyle w:val="Heading2"/>
        <w:spacing w:before="0"/>
      </w:pPr>
      <w:bookmarkStart w:id="16" w:name="_Toc54873983"/>
      <w:bookmarkStart w:id="17" w:name="_Toc506546610"/>
      <w:r w:rsidRPr="00EB5D6C">
        <w:rPr>
          <w:rStyle w:val="Heading2Char"/>
          <w:b/>
        </w:rPr>
        <w:t xml:space="preserve">Art.99 lit.g) </w:t>
      </w:r>
      <w:r w:rsidR="002B03BF" w:rsidRPr="00EB5D6C">
        <w:rPr>
          <w:rStyle w:val="Heading2Char"/>
          <w:b/>
        </w:rPr>
        <w:t>Legea nr.303/2004</w:t>
      </w:r>
      <w:r w:rsidR="00C729E1" w:rsidRPr="00EB5D6C">
        <w:rPr>
          <w:rStyle w:val="Heading2Char"/>
          <w:b/>
        </w:rPr>
        <w:t>:</w:t>
      </w:r>
      <w:r w:rsidRPr="00EB5D6C">
        <w:t xml:space="preserve"> „nerespectarea de către procuror a dispoziţiilor procurorului ierarhic superior, date în scris şi în conformitate cu legea”</w:t>
      </w:r>
      <w:bookmarkEnd w:id="16"/>
    </w:p>
    <w:p w:rsidR="00607483" w:rsidRPr="00EB5D6C" w:rsidRDefault="00607483" w:rsidP="00607483">
      <w:pPr>
        <w:rPr>
          <w:sz w:val="26"/>
        </w:rPr>
      </w:pPr>
    </w:p>
    <w:p w:rsidR="00104093" w:rsidRPr="00EB5D6C" w:rsidRDefault="00104093" w:rsidP="00607483">
      <w:pPr>
        <w:pStyle w:val="Heading3"/>
        <w:spacing w:before="0"/>
        <w:rPr>
          <w:kern w:val="28"/>
          <w:lang w:eastAsia="ar-SA"/>
        </w:rPr>
      </w:pPr>
      <w:bookmarkStart w:id="18" w:name="_Toc54873984"/>
      <w:r w:rsidRPr="00EB5D6C">
        <w:t>1. Analiză comparativă între abaterile disciplinare prevăzute de art.99 lit.</w:t>
      </w:r>
      <w:r w:rsidR="007F168E" w:rsidRPr="00EB5D6C">
        <w:t>g</w:t>
      </w:r>
      <w:r w:rsidRPr="00EB5D6C">
        <w:t>) și art.99 lit.</w:t>
      </w:r>
      <w:r w:rsidR="007F168E" w:rsidRPr="00EB5D6C">
        <w:t>m</w:t>
      </w:r>
      <w:r w:rsidRPr="00EB5D6C">
        <w:t xml:space="preserve">) din Legea nr.303/2004. </w:t>
      </w:r>
      <w:r w:rsidRPr="00EB5D6C">
        <w:rPr>
          <w:kern w:val="28"/>
          <w:lang w:eastAsia="ar-SA"/>
        </w:rPr>
        <w:t>Noțiunile de „dispoziție”, „procuror ierarhic superior” și „conducător al parchetului”.</w:t>
      </w:r>
      <w:bookmarkEnd w:id="18"/>
    </w:p>
    <w:p w:rsidR="00104093" w:rsidRPr="00EB5D6C" w:rsidRDefault="00104093" w:rsidP="00607483">
      <w:pPr>
        <w:ind w:firstLine="708"/>
        <w:jc w:val="right"/>
        <w:rPr>
          <w:kern w:val="28"/>
          <w:sz w:val="26"/>
          <w:szCs w:val="28"/>
          <w:lang w:eastAsia="ar-SA"/>
        </w:rPr>
      </w:pPr>
    </w:p>
    <w:p w:rsidR="00104093" w:rsidRPr="00EB5D6C" w:rsidRDefault="00104093" w:rsidP="00607483">
      <w:pPr>
        <w:ind w:firstLine="708"/>
        <w:jc w:val="right"/>
        <w:rPr>
          <w:kern w:val="28"/>
          <w:sz w:val="26"/>
          <w:szCs w:val="28"/>
          <w:lang w:eastAsia="ar-SA"/>
        </w:rPr>
      </w:pPr>
      <w:r w:rsidRPr="00EB5D6C">
        <w:rPr>
          <w:kern w:val="28"/>
          <w:sz w:val="26"/>
          <w:szCs w:val="28"/>
          <w:lang w:eastAsia="ar-SA"/>
        </w:rPr>
        <w:t>Legea 303/2004, art. 99 lit. g) și lit. m)</w:t>
      </w:r>
    </w:p>
    <w:p w:rsidR="00104093" w:rsidRPr="00EB5D6C" w:rsidRDefault="00104093" w:rsidP="00607483">
      <w:pPr>
        <w:ind w:firstLine="708"/>
        <w:jc w:val="right"/>
        <w:rPr>
          <w:color w:val="FF0000"/>
          <w:kern w:val="28"/>
          <w:sz w:val="26"/>
          <w:szCs w:val="28"/>
          <w:lang w:eastAsia="ar-SA"/>
        </w:rPr>
      </w:pPr>
    </w:p>
    <w:p w:rsidR="00104093" w:rsidRPr="00EB5D6C" w:rsidRDefault="00104093" w:rsidP="00607483">
      <w:pPr>
        <w:ind w:firstLine="708"/>
        <w:jc w:val="both"/>
        <w:rPr>
          <w:kern w:val="28"/>
          <w:sz w:val="26"/>
          <w:szCs w:val="28"/>
          <w:lang w:eastAsia="ar-SA"/>
        </w:rPr>
      </w:pPr>
      <w:r w:rsidRPr="00EB5D6C">
        <w:rPr>
          <w:kern w:val="28"/>
          <w:sz w:val="26"/>
          <w:szCs w:val="28"/>
          <w:lang w:eastAsia="ar-SA"/>
        </w:rPr>
        <w:t>Conform art.99 lit.g) și m) din Legea nr.303/2004:</w:t>
      </w:r>
    </w:p>
    <w:p w:rsidR="00104093" w:rsidRPr="00EB5D6C" w:rsidRDefault="00104093" w:rsidP="00607483">
      <w:pPr>
        <w:ind w:firstLine="708"/>
        <w:jc w:val="both"/>
        <w:rPr>
          <w:i/>
          <w:kern w:val="28"/>
          <w:sz w:val="26"/>
          <w:szCs w:val="28"/>
          <w:lang w:eastAsia="ar-SA"/>
        </w:rPr>
      </w:pPr>
      <w:r w:rsidRPr="00EB5D6C">
        <w:rPr>
          <w:i/>
          <w:kern w:val="28"/>
          <w:sz w:val="26"/>
          <w:szCs w:val="28"/>
          <w:lang w:eastAsia="ar-SA"/>
        </w:rPr>
        <w:t>„</w:t>
      </w:r>
      <w:r w:rsidRPr="00EB5D6C">
        <w:rPr>
          <w:bCs/>
          <w:i/>
          <w:kern w:val="28"/>
          <w:sz w:val="26"/>
          <w:szCs w:val="28"/>
          <w:lang w:eastAsia="ar-SA"/>
        </w:rPr>
        <w:t>Art. 99.</w:t>
      </w:r>
      <w:r w:rsidRPr="00EB5D6C">
        <w:rPr>
          <w:b/>
          <w:bCs/>
          <w:i/>
          <w:kern w:val="28"/>
          <w:sz w:val="26"/>
          <w:szCs w:val="28"/>
          <w:lang w:eastAsia="ar-SA"/>
        </w:rPr>
        <w:t xml:space="preserve"> - </w:t>
      </w:r>
      <w:r w:rsidRPr="00EB5D6C">
        <w:rPr>
          <w:i/>
          <w:kern w:val="28"/>
          <w:sz w:val="26"/>
          <w:szCs w:val="28"/>
          <w:lang w:eastAsia="ar-SA"/>
        </w:rPr>
        <w:t>Constituie abateri disciplinare:</w:t>
      </w:r>
    </w:p>
    <w:p w:rsidR="00104093" w:rsidRPr="00EB5D6C" w:rsidRDefault="00104093" w:rsidP="00607483">
      <w:pPr>
        <w:ind w:firstLine="708"/>
        <w:jc w:val="both"/>
        <w:rPr>
          <w:i/>
          <w:kern w:val="28"/>
          <w:sz w:val="26"/>
          <w:szCs w:val="28"/>
          <w:lang w:eastAsia="ar-SA"/>
        </w:rPr>
      </w:pPr>
      <w:r w:rsidRPr="00EB5D6C">
        <w:rPr>
          <w:i/>
          <w:kern w:val="28"/>
          <w:sz w:val="26"/>
          <w:szCs w:val="28"/>
          <w:lang w:eastAsia="ar-SA"/>
        </w:rPr>
        <w:t>g) nerespectarea de către procuror a dispozițiilor procurorului ierarhic superior, date în scris și în conformitate cu legea;</w:t>
      </w:r>
    </w:p>
    <w:p w:rsidR="00104093" w:rsidRPr="00EB5D6C" w:rsidRDefault="00104093" w:rsidP="00607483">
      <w:pPr>
        <w:ind w:firstLine="708"/>
        <w:jc w:val="both"/>
        <w:rPr>
          <w:i/>
          <w:kern w:val="28"/>
          <w:sz w:val="26"/>
          <w:szCs w:val="28"/>
          <w:lang w:eastAsia="ar-SA"/>
        </w:rPr>
      </w:pPr>
      <w:r w:rsidRPr="00EB5D6C">
        <w:rPr>
          <w:i/>
          <w:kern w:val="28"/>
          <w:sz w:val="26"/>
          <w:szCs w:val="28"/>
          <w:lang w:eastAsia="ar-SA"/>
        </w:rPr>
        <w:t>m) nerespectarea în mod nejustificat a dispozițiilor ori deciziilor cu caracter administrativ dispuse în conformitate cu legea de conducătorul instanței sau al parchetului ori a altor obligații cu caracter administrativ prevăzute de lege sau regulamente”.</w:t>
      </w:r>
    </w:p>
    <w:p w:rsidR="00104093" w:rsidRPr="00EB5D6C" w:rsidRDefault="00104093" w:rsidP="00607483">
      <w:pPr>
        <w:ind w:firstLine="708"/>
        <w:jc w:val="both"/>
        <w:rPr>
          <w:i/>
          <w:kern w:val="28"/>
          <w:sz w:val="26"/>
          <w:szCs w:val="28"/>
          <w:lang w:eastAsia="ar-SA"/>
        </w:rPr>
      </w:pPr>
      <w:r w:rsidRPr="00EB5D6C">
        <w:rPr>
          <w:i/>
          <w:kern w:val="28"/>
          <w:sz w:val="26"/>
          <w:szCs w:val="28"/>
          <w:lang w:eastAsia="ar-SA"/>
        </w:rPr>
        <w:t xml:space="preserve">Distincţia pe care legiuitorul a făcut-o în prevederile art. 99 lit. g) şi lit. m) din Legea nr. 304/2004 constă în faptul că noţiunea de procuror ierarhic cu care operează legiuitorul în dispoziţiile art. 99 lit. g) este mai largă decât aceea de conducător al parchetului folosită în textul art. 99 lit. m) din Legea 303/2004. </w:t>
      </w:r>
    </w:p>
    <w:p w:rsidR="00104093" w:rsidRPr="00EB5D6C" w:rsidRDefault="00104093" w:rsidP="00607483">
      <w:pPr>
        <w:ind w:firstLine="708"/>
        <w:jc w:val="both"/>
        <w:rPr>
          <w:i/>
          <w:kern w:val="28"/>
          <w:sz w:val="26"/>
          <w:szCs w:val="28"/>
          <w:lang w:eastAsia="ar-SA"/>
        </w:rPr>
      </w:pPr>
      <w:r w:rsidRPr="00EB5D6C">
        <w:rPr>
          <w:i/>
          <w:kern w:val="28"/>
          <w:sz w:val="26"/>
          <w:szCs w:val="28"/>
          <w:lang w:eastAsia="ar-SA"/>
        </w:rPr>
        <w:t>Din interpretarea sistematică şi gramaticală a dispoziţiilor respective se desprinde concluzia potrivit căreia, în conţinutul noţiunii de „dispoziţie”, utilizat de legiuitor în textul art. 99 lit. g),  intră deciziile de tip administrativ, date, în scris şi în conformitate cu legea, de procurorii ierarhici, alţii decât conducătorii de parchete, pentru această din urmă ipoteză existând o prevedere specială, în cuprinsul lit. m).</w:t>
      </w:r>
    </w:p>
    <w:p w:rsidR="00104093" w:rsidRPr="00EB5D6C" w:rsidRDefault="00104093" w:rsidP="00607483">
      <w:pPr>
        <w:ind w:left="708"/>
        <w:jc w:val="right"/>
        <w:rPr>
          <w:color w:val="000000"/>
          <w:kern w:val="28"/>
          <w:sz w:val="26"/>
          <w:szCs w:val="28"/>
          <w:lang w:eastAsia="ar-SA"/>
        </w:rPr>
      </w:pPr>
    </w:p>
    <w:p w:rsidR="00104093" w:rsidRPr="00EB5D6C" w:rsidRDefault="00104093" w:rsidP="00607483">
      <w:pPr>
        <w:ind w:left="708"/>
        <w:jc w:val="right"/>
        <w:rPr>
          <w:sz w:val="26"/>
        </w:rPr>
      </w:pPr>
      <w:r w:rsidRPr="00EB5D6C">
        <w:rPr>
          <w:color w:val="000000"/>
          <w:kern w:val="28"/>
          <w:sz w:val="26"/>
          <w:szCs w:val="28"/>
          <w:lang w:eastAsia="ar-SA"/>
        </w:rPr>
        <w:t xml:space="preserve">ÎCCJ, Completul de 5 judecători, </w:t>
      </w:r>
      <w:hyperlink r:id="rId20" w:history="1">
        <w:r w:rsidRPr="00EB5D6C">
          <w:rPr>
            <w:rStyle w:val="Hyperlink"/>
            <w:sz w:val="26"/>
          </w:rPr>
          <w:t>Decizia nr.1 din 14 ianuarie 2019</w:t>
        </w:r>
      </w:hyperlink>
    </w:p>
    <w:p w:rsidR="00104093" w:rsidRPr="00EB5D6C" w:rsidRDefault="00104093" w:rsidP="00607483">
      <w:pPr>
        <w:ind w:firstLine="708"/>
        <w:jc w:val="both"/>
        <w:rPr>
          <w:color w:val="FF0000"/>
          <w:kern w:val="28"/>
          <w:sz w:val="26"/>
          <w:szCs w:val="28"/>
          <w:lang w:eastAsia="ar-SA"/>
        </w:rPr>
      </w:pPr>
    </w:p>
    <w:p w:rsidR="00104093" w:rsidRPr="00EB5D6C" w:rsidRDefault="00104093" w:rsidP="00607483">
      <w:pPr>
        <w:pStyle w:val="Heading3"/>
        <w:spacing w:before="0"/>
        <w:rPr>
          <w:kern w:val="28"/>
          <w:lang w:eastAsia="ar-SA"/>
        </w:rPr>
      </w:pPr>
      <w:bookmarkStart w:id="19" w:name="_Toc54873985"/>
      <w:r w:rsidRPr="00EB5D6C">
        <w:lastRenderedPageBreak/>
        <w:t>2. Analiză comparativă între abaterile disciplinare prevăzute de art.99 lit.</w:t>
      </w:r>
      <w:r w:rsidR="007F168E" w:rsidRPr="00EB5D6C">
        <w:t>g</w:t>
      </w:r>
      <w:r w:rsidRPr="00EB5D6C">
        <w:t>) și art.99 lit.</w:t>
      </w:r>
      <w:r w:rsidR="007F168E" w:rsidRPr="00EB5D6C">
        <w:t>m</w:t>
      </w:r>
      <w:r w:rsidRPr="00EB5D6C">
        <w:t>) din Legea nr.303/2004. Distincţia dintre actul cu caracter normativ (legea sau regulamentul) şi actul cu caracter individual (dispoziţia scrisă dată de procurorul ierarhic superior).</w:t>
      </w:r>
      <w:bookmarkEnd w:id="19"/>
    </w:p>
    <w:p w:rsidR="00104093" w:rsidRPr="00EB5D6C" w:rsidRDefault="00104093" w:rsidP="00607483">
      <w:pPr>
        <w:ind w:firstLine="708"/>
        <w:jc w:val="right"/>
        <w:rPr>
          <w:kern w:val="28"/>
          <w:sz w:val="26"/>
          <w:szCs w:val="28"/>
          <w:lang w:eastAsia="ar-SA"/>
        </w:rPr>
      </w:pPr>
    </w:p>
    <w:p w:rsidR="00104093" w:rsidRPr="00EB5D6C" w:rsidRDefault="00104093" w:rsidP="00607483">
      <w:pPr>
        <w:ind w:firstLine="708"/>
        <w:jc w:val="right"/>
        <w:rPr>
          <w:kern w:val="28"/>
          <w:sz w:val="26"/>
          <w:szCs w:val="28"/>
          <w:lang w:eastAsia="ar-SA"/>
        </w:rPr>
      </w:pPr>
      <w:r w:rsidRPr="00EB5D6C">
        <w:rPr>
          <w:kern w:val="28"/>
          <w:sz w:val="26"/>
          <w:szCs w:val="28"/>
          <w:lang w:eastAsia="ar-SA"/>
        </w:rPr>
        <w:t>Legea 303/2004, art. 99 lit. g) și lit. m)</w:t>
      </w:r>
    </w:p>
    <w:p w:rsidR="00104093" w:rsidRPr="00EB5D6C" w:rsidRDefault="00104093" w:rsidP="00607483">
      <w:pPr>
        <w:ind w:firstLine="708"/>
        <w:jc w:val="right"/>
        <w:rPr>
          <w:sz w:val="26"/>
        </w:rPr>
      </w:pPr>
    </w:p>
    <w:p w:rsidR="00104093" w:rsidRPr="00EB5D6C" w:rsidRDefault="00104093" w:rsidP="00607483">
      <w:pPr>
        <w:ind w:firstLine="708"/>
        <w:jc w:val="both"/>
        <w:rPr>
          <w:i/>
          <w:kern w:val="28"/>
          <w:sz w:val="26"/>
          <w:szCs w:val="28"/>
          <w:lang w:eastAsia="ar-SA"/>
        </w:rPr>
      </w:pPr>
      <w:r w:rsidRPr="00EB5D6C">
        <w:rPr>
          <w:i/>
          <w:kern w:val="28"/>
          <w:sz w:val="26"/>
          <w:szCs w:val="28"/>
          <w:lang w:eastAsia="ar-SA"/>
        </w:rPr>
        <w:t>Conform art.99 lit.g) și m) din Legea nr.303/2004:</w:t>
      </w:r>
    </w:p>
    <w:p w:rsidR="00104093" w:rsidRPr="00EB5D6C" w:rsidRDefault="00104093" w:rsidP="00607483">
      <w:pPr>
        <w:ind w:firstLine="708"/>
        <w:jc w:val="both"/>
        <w:rPr>
          <w:i/>
          <w:kern w:val="28"/>
          <w:sz w:val="26"/>
          <w:szCs w:val="28"/>
          <w:lang w:eastAsia="ar-SA"/>
        </w:rPr>
      </w:pPr>
      <w:r w:rsidRPr="00EB5D6C">
        <w:rPr>
          <w:i/>
          <w:kern w:val="28"/>
          <w:sz w:val="26"/>
          <w:szCs w:val="28"/>
          <w:lang w:eastAsia="ar-SA"/>
        </w:rPr>
        <w:t>„</w:t>
      </w:r>
      <w:r w:rsidRPr="00EB5D6C">
        <w:rPr>
          <w:bCs/>
          <w:i/>
          <w:kern w:val="28"/>
          <w:sz w:val="26"/>
          <w:szCs w:val="28"/>
          <w:lang w:eastAsia="ar-SA"/>
        </w:rPr>
        <w:t>Art. 99.</w:t>
      </w:r>
      <w:r w:rsidRPr="00EB5D6C">
        <w:rPr>
          <w:b/>
          <w:bCs/>
          <w:i/>
          <w:kern w:val="28"/>
          <w:sz w:val="26"/>
          <w:szCs w:val="28"/>
          <w:lang w:eastAsia="ar-SA"/>
        </w:rPr>
        <w:t xml:space="preserve"> - </w:t>
      </w:r>
      <w:r w:rsidRPr="00EB5D6C">
        <w:rPr>
          <w:i/>
          <w:kern w:val="28"/>
          <w:sz w:val="26"/>
          <w:szCs w:val="28"/>
          <w:lang w:eastAsia="ar-SA"/>
        </w:rPr>
        <w:t>Constituie abateri disciplinare:</w:t>
      </w:r>
    </w:p>
    <w:p w:rsidR="00104093" w:rsidRPr="00EB5D6C" w:rsidRDefault="00104093" w:rsidP="00607483">
      <w:pPr>
        <w:ind w:firstLine="708"/>
        <w:jc w:val="both"/>
        <w:rPr>
          <w:i/>
          <w:kern w:val="28"/>
          <w:sz w:val="26"/>
          <w:szCs w:val="28"/>
          <w:lang w:eastAsia="ar-SA"/>
        </w:rPr>
      </w:pPr>
      <w:r w:rsidRPr="00EB5D6C">
        <w:rPr>
          <w:i/>
          <w:kern w:val="28"/>
          <w:sz w:val="26"/>
          <w:szCs w:val="28"/>
          <w:lang w:eastAsia="ar-SA"/>
        </w:rPr>
        <w:t>g) nerespectarea de către procuror a dispozițiilor procurorului ierarhic superior, date în scris și în conformitate cu legea;</w:t>
      </w:r>
    </w:p>
    <w:p w:rsidR="00104093" w:rsidRPr="00EB5D6C" w:rsidRDefault="00104093" w:rsidP="00607483">
      <w:pPr>
        <w:ind w:firstLine="708"/>
        <w:jc w:val="both"/>
        <w:rPr>
          <w:i/>
          <w:kern w:val="28"/>
          <w:sz w:val="26"/>
          <w:szCs w:val="28"/>
          <w:lang w:eastAsia="ar-SA"/>
        </w:rPr>
      </w:pPr>
      <w:r w:rsidRPr="00EB5D6C">
        <w:rPr>
          <w:i/>
          <w:kern w:val="28"/>
          <w:sz w:val="26"/>
          <w:szCs w:val="28"/>
          <w:lang w:eastAsia="ar-SA"/>
        </w:rPr>
        <w:t>m) nerespectarea în mod nejustificat a dispozițiilor ori deciziilor cu caracter administrativ dispuse în conformitate cu legea de conducătorul instanței sau al parchetului ori a altor obligații cu caracter administrativ prevăzute de lege sau regulamente”.</w:t>
      </w:r>
    </w:p>
    <w:p w:rsidR="00104093" w:rsidRPr="00EB5D6C" w:rsidRDefault="00104093" w:rsidP="00607483">
      <w:pPr>
        <w:ind w:firstLine="708"/>
        <w:jc w:val="both"/>
        <w:rPr>
          <w:i/>
          <w:sz w:val="26"/>
        </w:rPr>
      </w:pPr>
      <w:r w:rsidRPr="00EB5D6C">
        <w:rPr>
          <w:i/>
          <w:sz w:val="26"/>
        </w:rPr>
        <w:t>Abaterea reglementată de art.99 lit.g) din Legea nr.303/2004 implică existenţa unei dispoziţii scrise date de procurorul ierarhic superior, în virtutea principiului subordonării ierarhice, fără a distinge după cum dispoziţia dată vizează chestiuni administrative ori judiciare, în timp ce abaterea disciplinară reglementată de art.99 lit.m) teza a doua din lege implică existenţa unor dispoziţii legale şi regulamentare prin care sunt stabilite obligaţii cu caracter administrativ în sarcina procurorilor.</w:t>
      </w:r>
    </w:p>
    <w:p w:rsidR="00104093" w:rsidRPr="00EB5D6C" w:rsidRDefault="00104093" w:rsidP="00607483">
      <w:pPr>
        <w:ind w:firstLine="708"/>
        <w:jc w:val="both"/>
        <w:rPr>
          <w:sz w:val="26"/>
        </w:rPr>
      </w:pPr>
      <w:r w:rsidRPr="00EB5D6C">
        <w:rPr>
          <w:i/>
          <w:sz w:val="26"/>
        </w:rPr>
        <w:t>Cu alte cuvinte, diferenţa dintre cele două abateri disciplinare rezidă şi în faptul că abaterea de la lit.g) vizează ipoteza refuzului de aducere la îndeplinire a dispoziţiei procurorului ierarhic superior, scrisă şi în conformitate cu legea, în timp ce abaterea de la lit.m) teza a doua vizează ipoteza unei nerespectări nejustificate a unei obligaţii administrative, impuse printr-un act cu caracter normativ, respectiv legea sau regulamentul. Astfel, distincţia necesar a fi făcută între cele două abateri este echivalentă distincţiei dintre actul cu caracter normativ (legea sau regulamentul) şi actul cu caracter individual (dispoziţia scrisă dată de procurorul ierarhic superior). În acelaşi sens, abaterea de la lit.g) presupune o relaţie directă de subordonare între procurorul care emite dispoziţia scrisă şi procurorul căruia i se adresează dispoziţia, în timp ce abaterea de la lit.m) teza a doua presupune o relaţie de conformare a conduitei profesionale a procurorului la obligaţii administrative stabilite prin norme cu caracter general şi impersonal cuprinse în lege sau în regulament.</w:t>
      </w:r>
    </w:p>
    <w:p w:rsidR="00104093" w:rsidRPr="00EB5D6C" w:rsidRDefault="00104093" w:rsidP="00607483">
      <w:pPr>
        <w:rPr>
          <w:sz w:val="26"/>
        </w:rPr>
      </w:pPr>
    </w:p>
    <w:p w:rsidR="00104093" w:rsidRPr="00EB5D6C" w:rsidRDefault="00104093" w:rsidP="00607483">
      <w:pPr>
        <w:ind w:firstLine="708"/>
        <w:jc w:val="right"/>
        <w:rPr>
          <w:rStyle w:val="Hyperlink"/>
          <w:sz w:val="26"/>
          <w:szCs w:val="28"/>
        </w:rPr>
      </w:pPr>
      <w:r w:rsidRPr="00EB5D6C">
        <w:rPr>
          <w:color w:val="000000"/>
          <w:sz w:val="26"/>
          <w:szCs w:val="28"/>
        </w:rPr>
        <w:t xml:space="preserve">ÎCCJ, Completul de 5 judecători, </w:t>
      </w:r>
      <w:hyperlink r:id="rId21" w:history="1">
        <w:r w:rsidRPr="00EB5D6C">
          <w:rPr>
            <w:rStyle w:val="Hyperlink"/>
            <w:sz w:val="26"/>
            <w:szCs w:val="28"/>
          </w:rPr>
          <w:t>Decizia nr.69 din 18 martie 2019</w:t>
        </w:r>
      </w:hyperlink>
    </w:p>
    <w:p w:rsidR="00607483" w:rsidRPr="00EB5D6C" w:rsidRDefault="00607483" w:rsidP="00607483">
      <w:pPr>
        <w:ind w:firstLine="708"/>
        <w:jc w:val="right"/>
        <w:rPr>
          <w:sz w:val="26"/>
          <w:szCs w:val="28"/>
        </w:rPr>
      </w:pPr>
    </w:p>
    <w:p w:rsidR="001F5079" w:rsidRPr="00EB5D6C" w:rsidRDefault="00104093" w:rsidP="00607483">
      <w:pPr>
        <w:pStyle w:val="Heading3"/>
        <w:spacing w:before="0"/>
      </w:pPr>
      <w:bookmarkStart w:id="20" w:name="_Toc54873986"/>
      <w:r w:rsidRPr="00EB5D6C">
        <w:t>3</w:t>
      </w:r>
      <w:r w:rsidR="007E397F" w:rsidRPr="00EB5D6C">
        <w:t xml:space="preserve">. Procuror. </w:t>
      </w:r>
      <w:r w:rsidR="001F5079" w:rsidRPr="00EB5D6C">
        <w:t>Nerespectarea unui act cu caracter normativ aplicabil la nivelul Ministerului Public</w:t>
      </w:r>
      <w:bookmarkEnd w:id="20"/>
    </w:p>
    <w:p w:rsidR="007E397F" w:rsidRPr="00EB5D6C" w:rsidRDefault="007E397F" w:rsidP="00607483">
      <w:pPr>
        <w:jc w:val="both"/>
        <w:rPr>
          <w:sz w:val="26"/>
        </w:rPr>
      </w:pPr>
    </w:p>
    <w:p w:rsidR="007E397F" w:rsidRPr="00EB5D6C" w:rsidRDefault="007E397F" w:rsidP="00607483">
      <w:pPr>
        <w:jc w:val="right"/>
        <w:rPr>
          <w:sz w:val="26"/>
        </w:rPr>
      </w:pPr>
      <w:r w:rsidRPr="00EB5D6C">
        <w:rPr>
          <w:sz w:val="26"/>
          <w:szCs w:val="28"/>
        </w:rPr>
        <w:t>Legea nr.303/2004</w:t>
      </w:r>
      <w:r w:rsidRPr="00EB5D6C">
        <w:rPr>
          <w:sz w:val="26"/>
        </w:rPr>
        <w:t>, art.99 lit.g) și m)</w:t>
      </w:r>
    </w:p>
    <w:p w:rsidR="007E397F" w:rsidRPr="00EB5D6C" w:rsidRDefault="007E397F" w:rsidP="00607483">
      <w:pPr>
        <w:jc w:val="both"/>
        <w:rPr>
          <w:sz w:val="26"/>
        </w:rPr>
      </w:pPr>
    </w:p>
    <w:p w:rsidR="00DF0FB9" w:rsidRPr="00EB5D6C" w:rsidRDefault="00DF0FB9" w:rsidP="00607483">
      <w:pPr>
        <w:ind w:firstLine="708"/>
        <w:jc w:val="both"/>
        <w:rPr>
          <w:i/>
          <w:sz w:val="26"/>
        </w:rPr>
      </w:pPr>
      <w:r w:rsidRPr="00EB5D6C">
        <w:rPr>
          <w:i/>
          <w:sz w:val="26"/>
        </w:rPr>
        <w:t>Latura obiectivă a acestei abateri disciplinare constă în acţiunea sau inacţiunea procurorului care reflectă refuzul de aducere la îndeplinire a dispoziţiei date de procurorul ierarhic superior în scris şi în conformitate cu legea.</w:t>
      </w:r>
    </w:p>
    <w:p w:rsidR="00DF0FB9" w:rsidRPr="00EB5D6C" w:rsidRDefault="00DF0FB9" w:rsidP="00607483">
      <w:pPr>
        <w:ind w:firstLine="708"/>
        <w:jc w:val="both"/>
        <w:rPr>
          <w:i/>
          <w:sz w:val="26"/>
        </w:rPr>
      </w:pPr>
      <w:r w:rsidRPr="00EB5D6C">
        <w:rPr>
          <w:i/>
          <w:sz w:val="26"/>
        </w:rPr>
        <w:t xml:space="preserve">În circumstanţele cauzei, procurorului îi este imputată nerespectarea dispoziţiilor Ordinului procurorului general al Parchetului de pe lângă Înalta Curte de Casație și Justiție nr.62/2016, atât din perspectiva art.99 lit.m) teza a doua din lege, ca fapta de „nerespectare în mod nejustificat […] a altor obligaţii cu caracter administrativ prevăzute de lege sau </w:t>
      </w:r>
      <w:r w:rsidRPr="00EB5D6C">
        <w:rPr>
          <w:i/>
          <w:sz w:val="26"/>
        </w:rPr>
        <w:lastRenderedPageBreak/>
        <w:t>regulamente”, cât și din perspectiva art.99 lit.g) din lege, vizând „nerespectarea […] dispoziţiilor procurorului ierarhic superior, date în scris şi în conformitate cu legea”.</w:t>
      </w:r>
    </w:p>
    <w:p w:rsidR="00DF0FB9" w:rsidRPr="00EB5D6C" w:rsidRDefault="00DF0FB9" w:rsidP="00607483">
      <w:pPr>
        <w:ind w:firstLine="708"/>
        <w:jc w:val="both"/>
        <w:rPr>
          <w:i/>
          <w:sz w:val="26"/>
        </w:rPr>
      </w:pPr>
      <w:r w:rsidRPr="00EB5D6C">
        <w:rPr>
          <w:i/>
          <w:sz w:val="26"/>
        </w:rPr>
        <w:t>Abaterea reglementată de art.99 lit.g) din Legea nr.303/2004 implică existenţa unei dispoziţii scrise date de procurorul ierarhic superior, în virtutea principiului subordonării ierarhice, fără a distinge după cum dispoziţia dată vizează chestiuni administrative ori judiciare, în timp ce abaterea disciplinară reglementată de art.99 lit.m) teza a doua din lege implică existenţa unor dispoziţii legale şi regulamentare prin care sunt stabilite obligaţii cu caracter administrativ în sarcina procurorilor.</w:t>
      </w:r>
    </w:p>
    <w:p w:rsidR="00DF0FB9" w:rsidRPr="00EB5D6C" w:rsidRDefault="00DF0FB9" w:rsidP="00607483">
      <w:pPr>
        <w:ind w:firstLine="708"/>
        <w:jc w:val="both"/>
        <w:rPr>
          <w:i/>
          <w:sz w:val="26"/>
        </w:rPr>
      </w:pPr>
      <w:r w:rsidRPr="00EB5D6C">
        <w:rPr>
          <w:i/>
          <w:sz w:val="26"/>
        </w:rPr>
        <w:t>Cu alte cuvinte, diferenţa dintre cele două abateri disciplinare rezidă şi în faptul că abaterea de la lit.g) vizează ipoteza refuzului de aducere la îndeplinire a dispoziţiei procurorului ierarhic superior, scrisă şi în conformitate cu legea, în timp ce abaterea de la lit.m) teza a doua vizează ipoteza unei nerespectări nejustificate a unei obligaţii administrative, impuse printr-un act cu caracter normativ, respectiv legea sau regulamentul. Astfel, distincţia necesar a fi făcută între cele două abateri este echivalentă distincţiei dintre actul cu caracter normativ (legea sau regulamentul) şi actul cu caracter individual (dispoziţia scrisă dată de procurorul ierarhic superior). În acelaşi sens, abaterea de la lit.g) presupune o relaţie directă de subordonare între procurorul care emite dispoziţia scrisă şi procurorul căruia i se adresează dispoziţia, în timp ce abaterea de la lit.m) teza a doua presupune o relaţie de conformare a conduitei profesionale a procurorului la obligaţii administrative stabilite prin norme cu caracter general şi impersonal cuprinse în lege sau în regulament.</w:t>
      </w:r>
    </w:p>
    <w:p w:rsidR="00DF0FB9" w:rsidRPr="00EB5D6C" w:rsidRDefault="00DF0FB9" w:rsidP="00607483">
      <w:pPr>
        <w:ind w:firstLine="708"/>
        <w:jc w:val="both"/>
        <w:rPr>
          <w:i/>
          <w:sz w:val="26"/>
        </w:rPr>
      </w:pPr>
      <w:r w:rsidRPr="00EB5D6C">
        <w:rPr>
          <w:i/>
          <w:sz w:val="26"/>
        </w:rPr>
        <w:t xml:space="preserve">În </w:t>
      </w:r>
      <w:r w:rsidR="007E397F" w:rsidRPr="00EB5D6C">
        <w:rPr>
          <w:i/>
          <w:sz w:val="26"/>
        </w:rPr>
        <w:t>circumstanțele cauzei</w:t>
      </w:r>
      <w:r w:rsidRPr="00EB5D6C">
        <w:rPr>
          <w:i/>
          <w:sz w:val="26"/>
        </w:rPr>
        <w:t>, în condițiile în care în sarcina procurorului a fost reținută săvârșirea abaterii disciplinare prevăzute de art.99 lit.m) teza a doua din Legea nr.303/2004, pentru nerespectarea în mod nejustificat a unui act cu caracter normativ aplicabil la nivelul Ministerului Public, nu este incidentă teza normativă de la art.99 lit.g) din lege referitoare la nerespectarea unei dispoziţii directe emise de procurorul ierarhic superior.</w:t>
      </w:r>
    </w:p>
    <w:p w:rsidR="000E00B8" w:rsidRPr="00EB5D6C" w:rsidRDefault="000E00B8" w:rsidP="00607483">
      <w:pPr>
        <w:jc w:val="both"/>
        <w:rPr>
          <w:sz w:val="26"/>
        </w:rPr>
      </w:pPr>
    </w:p>
    <w:p w:rsidR="007E397F" w:rsidRPr="00EB5D6C" w:rsidRDefault="007E397F" w:rsidP="00607483">
      <w:pPr>
        <w:ind w:firstLine="708"/>
        <w:jc w:val="right"/>
        <w:rPr>
          <w:sz w:val="26"/>
          <w:szCs w:val="28"/>
        </w:rPr>
      </w:pPr>
      <w:r w:rsidRPr="00EB5D6C">
        <w:rPr>
          <w:color w:val="000000"/>
          <w:sz w:val="26"/>
          <w:szCs w:val="28"/>
        </w:rPr>
        <w:t xml:space="preserve">ÎCCJ, Completul de 5 judecători, </w:t>
      </w:r>
      <w:hyperlink r:id="rId22" w:history="1">
        <w:r w:rsidRPr="00EB5D6C">
          <w:rPr>
            <w:rStyle w:val="Hyperlink"/>
            <w:sz w:val="26"/>
            <w:szCs w:val="28"/>
          </w:rPr>
          <w:t>Decizia nr.69 din 18 martie 2019</w:t>
        </w:r>
      </w:hyperlink>
    </w:p>
    <w:p w:rsidR="007E397F" w:rsidRPr="00EB5D6C" w:rsidRDefault="007E397F" w:rsidP="00607483">
      <w:pPr>
        <w:jc w:val="both"/>
        <w:rPr>
          <w:sz w:val="26"/>
        </w:rPr>
      </w:pPr>
    </w:p>
    <w:p w:rsidR="00B811FD" w:rsidRPr="00EB5D6C" w:rsidRDefault="00104093" w:rsidP="00607483">
      <w:pPr>
        <w:pStyle w:val="Heading3"/>
        <w:spacing w:before="0"/>
      </w:pPr>
      <w:bookmarkStart w:id="21" w:name="_Toc54873987"/>
      <w:r w:rsidRPr="00EB5D6C">
        <w:t>4</w:t>
      </w:r>
      <w:r w:rsidR="007E397F" w:rsidRPr="00EB5D6C">
        <w:t xml:space="preserve">. Procuror. </w:t>
      </w:r>
      <w:r w:rsidR="00B811FD" w:rsidRPr="00EB5D6C">
        <w:t>Nerespectarea unor dispoziții cuprinse într-o lege, care au fost preluate în regulament</w:t>
      </w:r>
      <w:r w:rsidR="007E397F" w:rsidRPr="00EB5D6C">
        <w:t>.</w:t>
      </w:r>
      <w:bookmarkEnd w:id="21"/>
    </w:p>
    <w:p w:rsidR="00DF0FB9" w:rsidRPr="00EB5D6C" w:rsidRDefault="00DF0FB9" w:rsidP="00607483">
      <w:pPr>
        <w:ind w:firstLine="708"/>
        <w:jc w:val="both"/>
        <w:rPr>
          <w:rStyle w:val="Heading3Char"/>
        </w:rPr>
      </w:pPr>
    </w:p>
    <w:p w:rsidR="007E397F" w:rsidRPr="00EB5D6C" w:rsidRDefault="007E397F" w:rsidP="00607483">
      <w:pPr>
        <w:jc w:val="right"/>
        <w:rPr>
          <w:iCs/>
          <w:sz w:val="26"/>
        </w:rPr>
      </w:pPr>
      <w:bookmarkStart w:id="22" w:name="_Toc54873988"/>
      <w:r w:rsidRPr="00EB5D6C">
        <w:rPr>
          <w:rStyle w:val="Heading3Char"/>
          <w:b w:val="0"/>
        </w:rPr>
        <w:t>Legea nr.303/2004,</w:t>
      </w:r>
      <w:bookmarkEnd w:id="22"/>
      <w:r w:rsidRPr="00EB5D6C">
        <w:rPr>
          <w:rStyle w:val="Heading3Char"/>
          <w:b w:val="0"/>
        </w:rPr>
        <w:t xml:space="preserve"> </w:t>
      </w:r>
      <w:r w:rsidRPr="00EB5D6C">
        <w:rPr>
          <w:iCs/>
          <w:sz w:val="26"/>
        </w:rPr>
        <w:t>art.99 lit.m)</w:t>
      </w:r>
    </w:p>
    <w:p w:rsidR="004309AF" w:rsidRPr="00EB5D6C" w:rsidRDefault="004309AF" w:rsidP="00607483">
      <w:pPr>
        <w:jc w:val="right"/>
        <w:rPr>
          <w:rStyle w:val="Heading3Char"/>
          <w:b w:val="0"/>
        </w:rPr>
      </w:pPr>
      <w:r w:rsidRPr="00EB5D6C">
        <w:rPr>
          <w:iCs/>
          <w:sz w:val="26"/>
          <w:szCs w:val="28"/>
        </w:rPr>
        <w:t>Legea nr.304/2004, art.65 alin.(3)</w:t>
      </w:r>
    </w:p>
    <w:p w:rsidR="007E397F" w:rsidRPr="00EB5D6C" w:rsidRDefault="007E397F" w:rsidP="00607483">
      <w:pPr>
        <w:ind w:firstLine="708"/>
        <w:jc w:val="both"/>
        <w:rPr>
          <w:rStyle w:val="Heading3Char"/>
        </w:rPr>
      </w:pPr>
    </w:p>
    <w:p w:rsidR="008D03DE" w:rsidRPr="00EB5D6C" w:rsidRDefault="008D03DE" w:rsidP="00607483">
      <w:pPr>
        <w:ind w:firstLine="708"/>
        <w:jc w:val="both"/>
        <w:rPr>
          <w:i/>
          <w:iCs/>
          <w:sz w:val="26"/>
          <w:szCs w:val="28"/>
        </w:rPr>
      </w:pPr>
      <w:r w:rsidRPr="00EB5D6C">
        <w:rPr>
          <w:i/>
          <w:iCs/>
          <w:sz w:val="26"/>
          <w:szCs w:val="28"/>
        </w:rPr>
        <w:t xml:space="preserve">Existenţa elementului material al laturii obiective a abaterii disciplinare </w:t>
      </w:r>
      <w:r w:rsidR="007E397F" w:rsidRPr="00EB5D6C">
        <w:rPr>
          <w:i/>
          <w:iCs/>
          <w:sz w:val="26"/>
          <w:szCs w:val="28"/>
        </w:rPr>
        <w:t xml:space="preserve">prevăzute de art.99 lit.m) din Legea nr.303/2004 </w:t>
      </w:r>
      <w:r w:rsidRPr="00EB5D6C">
        <w:rPr>
          <w:i/>
          <w:iCs/>
          <w:sz w:val="26"/>
          <w:szCs w:val="28"/>
        </w:rPr>
        <w:t xml:space="preserve">presupune existenţa unei dispoziţii scrise date de procurorul ierarhic superior, a cărei respectare este impusă de principiul subordonării ierarhice specific acestei funcţii din sistemul judiciar. Spre exemplu, este de observat că nerespectarea în mod nejustificat a dispoziţiilor ori deciziilor cu caracter administrativ dispuse în conformitate cu legea de conducătorul instanţei sau al parchetului ori a altor obligaţii cu caracter administrativ prevăzute de lege sau regulamente îmbracă forma abaterii reglementate de art.99 lit.m) din lege, aşa cum s-a reţinut în jurisprudenţa recentă a Înaltei Curţi de Casaţie şi Justiţie (A se vedea supra, Decizia nr.69 din 18 martie 2019). </w:t>
      </w:r>
    </w:p>
    <w:p w:rsidR="008D03DE" w:rsidRPr="00EB5D6C" w:rsidRDefault="008D03DE" w:rsidP="00607483">
      <w:pPr>
        <w:ind w:firstLine="708"/>
        <w:jc w:val="both"/>
        <w:rPr>
          <w:i/>
          <w:iCs/>
          <w:sz w:val="26"/>
          <w:szCs w:val="28"/>
        </w:rPr>
      </w:pPr>
      <w:r w:rsidRPr="00EB5D6C">
        <w:rPr>
          <w:i/>
          <w:iCs/>
          <w:sz w:val="26"/>
          <w:szCs w:val="28"/>
        </w:rPr>
        <w:t>În contextul în care</w:t>
      </w:r>
      <w:r w:rsidR="007E397F" w:rsidRPr="00EB5D6C">
        <w:rPr>
          <w:i/>
          <w:iCs/>
          <w:sz w:val="26"/>
          <w:szCs w:val="28"/>
        </w:rPr>
        <w:t>, în cauza dedusă judecății,</w:t>
      </w:r>
      <w:r w:rsidRPr="00EB5D6C">
        <w:rPr>
          <w:i/>
          <w:iCs/>
          <w:sz w:val="26"/>
          <w:szCs w:val="28"/>
        </w:rPr>
        <w:t xml:space="preserve"> </w:t>
      </w:r>
      <w:r w:rsidR="007E397F" w:rsidRPr="00EB5D6C">
        <w:rPr>
          <w:i/>
          <w:iCs/>
          <w:sz w:val="26"/>
          <w:szCs w:val="28"/>
        </w:rPr>
        <w:t xml:space="preserve">procurorului i </w:t>
      </w:r>
      <w:r w:rsidRPr="00EB5D6C">
        <w:rPr>
          <w:i/>
          <w:iCs/>
          <w:sz w:val="26"/>
          <w:szCs w:val="28"/>
        </w:rPr>
        <w:t xml:space="preserve">se impută nerespectarea dispoziţiilor legale (art.65 alin.3 din Legea nr.304/2004) preluată, la nivel infralegal, regulamentar (art.7 lit.s) din Regulamentul </w:t>
      </w:r>
      <w:r w:rsidR="00416B3B" w:rsidRPr="00EB5D6C">
        <w:rPr>
          <w:i/>
          <w:iCs/>
          <w:sz w:val="26"/>
          <w:szCs w:val="28"/>
        </w:rPr>
        <w:t xml:space="preserve">de ordine interioară al </w:t>
      </w:r>
      <w:r w:rsidRPr="00EB5D6C">
        <w:rPr>
          <w:i/>
          <w:iCs/>
          <w:sz w:val="26"/>
          <w:szCs w:val="28"/>
        </w:rPr>
        <w:t xml:space="preserve">DNA şi art.7 alin.3 din Ordinul PÎCCJ nr.5/2016), suntem în prezenţa unei obligaţii cu caracter administrativ prevăzută într-o lege, care a fost reluată în cuprinsul a două acte administrative cu caracter </w:t>
      </w:r>
      <w:r w:rsidRPr="00EB5D6C">
        <w:rPr>
          <w:i/>
          <w:iCs/>
          <w:sz w:val="26"/>
          <w:szCs w:val="28"/>
        </w:rPr>
        <w:lastRenderedPageBreak/>
        <w:t xml:space="preserve">normativ, având forţă juridică inferioară. Preluarea unor dispoziţii din actul normativ cu forţă juridică superioară în cuprinsul unui act normativ cu forţă juridică inferioară emis pe baza şi în executarea acestuia, relevă existența unui paralelism de reglementare, procedeu a cărui utilizare se recomandă a fi evitată prin dispoziţiile art. 16 alin.(4) din Legea nr.24/2000 privind normele de tehnică legislativă pentru elaborarea actelor normative, republicată, </w:t>
      </w:r>
      <w:r w:rsidRPr="00EB5D6C">
        <w:rPr>
          <w:bCs/>
          <w:i/>
          <w:iCs/>
          <w:sz w:val="26"/>
          <w:szCs w:val="28"/>
        </w:rPr>
        <w:t>cu modificările şi completările ulterioare.</w:t>
      </w:r>
    </w:p>
    <w:p w:rsidR="008D03DE" w:rsidRPr="00EB5D6C" w:rsidRDefault="008D03DE" w:rsidP="00607483">
      <w:pPr>
        <w:ind w:firstLine="708"/>
        <w:jc w:val="both"/>
        <w:rPr>
          <w:i/>
          <w:iCs/>
          <w:sz w:val="26"/>
          <w:szCs w:val="28"/>
        </w:rPr>
      </w:pPr>
      <w:r w:rsidRPr="00EB5D6C">
        <w:rPr>
          <w:i/>
          <w:iCs/>
          <w:sz w:val="26"/>
          <w:szCs w:val="28"/>
        </w:rPr>
        <w:t>Astfel fiind, conduita imputată se analizează prin prisma respectării dispoziţiilor cu forţă juridică superioară cuprinse în lege (art.65 alin.3 din Legea nr.304/2004), circumscris abaterii reglementate de art.99 lit.m) teza a doua din Legea nr.303/2004, iar nu din perspectiva abaterii reglementate de lit.g) a aceluiaşi articol, care se referă la dispoziţia scrisă, cu caracter  individual dată de procurorul ierarhic superior.</w:t>
      </w:r>
    </w:p>
    <w:p w:rsidR="000E00B8" w:rsidRPr="00EB5D6C" w:rsidRDefault="000E00B8" w:rsidP="00607483">
      <w:pPr>
        <w:jc w:val="both"/>
        <w:rPr>
          <w:rStyle w:val="Heading3Char"/>
        </w:rPr>
      </w:pPr>
    </w:p>
    <w:p w:rsidR="007E397F" w:rsidRPr="00EB5D6C" w:rsidRDefault="007E397F" w:rsidP="00607483">
      <w:pPr>
        <w:jc w:val="right"/>
        <w:rPr>
          <w:rStyle w:val="Hyperlink"/>
          <w:sz w:val="26"/>
        </w:rPr>
      </w:pPr>
      <w:r w:rsidRPr="00EB5D6C">
        <w:rPr>
          <w:rFonts w:eastAsiaTheme="majorEastAsia"/>
          <w:sz w:val="26"/>
        </w:rPr>
        <w:t xml:space="preserve">ÎCCJ, Completul de 5 judecători, </w:t>
      </w:r>
      <w:hyperlink r:id="rId23" w:history="1">
        <w:r w:rsidRPr="00EB5D6C">
          <w:rPr>
            <w:rStyle w:val="Hyperlink"/>
            <w:sz w:val="26"/>
          </w:rPr>
          <w:t>Decizia nr.75 din 25 martie 2019</w:t>
        </w:r>
      </w:hyperlink>
    </w:p>
    <w:p w:rsidR="00607483" w:rsidRPr="00EB5D6C" w:rsidRDefault="00607483" w:rsidP="00607483">
      <w:pPr>
        <w:jc w:val="right"/>
        <w:rPr>
          <w:rFonts w:eastAsiaTheme="majorEastAsia"/>
          <w:sz w:val="26"/>
        </w:rPr>
      </w:pPr>
    </w:p>
    <w:p w:rsidR="000E00B8" w:rsidRPr="00EB5D6C" w:rsidRDefault="00104093" w:rsidP="00607483">
      <w:pPr>
        <w:pStyle w:val="Heading3"/>
        <w:spacing w:before="0"/>
        <w:rPr>
          <w:rStyle w:val="Heading3Char"/>
          <w:b/>
        </w:rPr>
      </w:pPr>
      <w:bookmarkStart w:id="23" w:name="_Toc54873989"/>
      <w:r w:rsidRPr="00EB5D6C">
        <w:rPr>
          <w:rStyle w:val="Heading3Char"/>
          <w:b/>
        </w:rPr>
        <w:t>5</w:t>
      </w:r>
      <w:r w:rsidR="004309AF" w:rsidRPr="00EB5D6C">
        <w:rPr>
          <w:rStyle w:val="Heading3Char"/>
          <w:b/>
        </w:rPr>
        <w:t xml:space="preserve">. Procuror. </w:t>
      </w:r>
      <w:r w:rsidR="000E00B8" w:rsidRPr="00EB5D6C">
        <w:rPr>
          <w:rStyle w:val="Heading3Char"/>
          <w:b/>
        </w:rPr>
        <w:t>Menționarea în sistemul ECRIS, ca soluționate, a unor dosare nesoluționate</w:t>
      </w:r>
      <w:bookmarkEnd w:id="23"/>
      <w:r w:rsidR="000E00B8" w:rsidRPr="00EB5D6C">
        <w:rPr>
          <w:rStyle w:val="Heading3Char"/>
          <w:b/>
        </w:rPr>
        <w:t xml:space="preserve"> </w:t>
      </w:r>
    </w:p>
    <w:p w:rsidR="005C09D4" w:rsidRPr="00EB5D6C" w:rsidRDefault="005C09D4" w:rsidP="00607483">
      <w:pPr>
        <w:jc w:val="right"/>
        <w:rPr>
          <w:rFonts w:eastAsiaTheme="majorEastAsia"/>
          <w:sz w:val="26"/>
        </w:rPr>
      </w:pPr>
    </w:p>
    <w:p w:rsidR="004309AF" w:rsidRPr="00EB5D6C" w:rsidRDefault="004309AF" w:rsidP="00607483">
      <w:pPr>
        <w:jc w:val="right"/>
        <w:rPr>
          <w:rFonts w:eastAsiaTheme="majorEastAsia"/>
          <w:sz w:val="26"/>
        </w:rPr>
      </w:pPr>
      <w:r w:rsidRPr="00EB5D6C">
        <w:rPr>
          <w:rFonts w:eastAsiaTheme="majorEastAsia"/>
          <w:sz w:val="26"/>
        </w:rPr>
        <w:t>Legea nr.303/2004, art.99 lit.m)</w:t>
      </w:r>
    </w:p>
    <w:p w:rsidR="004309AF" w:rsidRPr="00EB5D6C" w:rsidRDefault="004309AF" w:rsidP="00607483">
      <w:pPr>
        <w:jc w:val="right"/>
        <w:rPr>
          <w:sz w:val="26"/>
        </w:rPr>
      </w:pPr>
      <w:r w:rsidRPr="00EB5D6C">
        <w:rPr>
          <w:sz w:val="26"/>
        </w:rPr>
        <w:t xml:space="preserve">Ordinul procurorului general al </w:t>
      </w:r>
    </w:p>
    <w:p w:rsidR="004309AF" w:rsidRPr="00EB5D6C" w:rsidRDefault="004309AF" w:rsidP="00607483">
      <w:pPr>
        <w:jc w:val="right"/>
        <w:rPr>
          <w:rFonts w:eastAsiaTheme="majorEastAsia"/>
          <w:sz w:val="26"/>
        </w:rPr>
      </w:pPr>
      <w:r w:rsidRPr="00EB5D6C">
        <w:rPr>
          <w:sz w:val="26"/>
        </w:rPr>
        <w:t>Parchetului de pe lângă ÎCCJ nr.5 din 10 ianuarie 2007, art.2 şi art.5</w:t>
      </w:r>
    </w:p>
    <w:p w:rsidR="004309AF" w:rsidRPr="00EB5D6C" w:rsidRDefault="004309AF" w:rsidP="00607483">
      <w:pPr>
        <w:ind w:firstLine="708"/>
        <w:jc w:val="both"/>
        <w:rPr>
          <w:rStyle w:val="Hyperlink"/>
          <w:sz w:val="26"/>
          <w:szCs w:val="28"/>
        </w:rPr>
      </w:pPr>
      <w:r w:rsidRPr="00EB5D6C">
        <w:rPr>
          <w:rStyle w:val="Heading3Char"/>
        </w:rPr>
        <w:fldChar w:fldCharType="begin"/>
      </w:r>
      <w:r w:rsidRPr="00EB5D6C">
        <w:rPr>
          <w:rStyle w:val="Heading3Char"/>
        </w:rPr>
        <w:instrText xml:space="preserve"> HYPERLINK "http://www.scj.ro/1093/Detalii-jurisprudenta?customQuery%5B0%5D.Key=id&amp;customQuery%5B0%5D.Value=157544" </w:instrText>
      </w:r>
      <w:r w:rsidRPr="00EB5D6C">
        <w:rPr>
          <w:rStyle w:val="Heading3Char"/>
        </w:rPr>
        <w:fldChar w:fldCharType="separate"/>
      </w:r>
    </w:p>
    <w:p w:rsidR="004309AF" w:rsidRPr="00EB5D6C" w:rsidRDefault="004309AF" w:rsidP="00607483">
      <w:pPr>
        <w:ind w:firstLine="708"/>
        <w:jc w:val="both"/>
        <w:rPr>
          <w:i/>
          <w:iCs/>
          <w:sz w:val="26"/>
          <w:szCs w:val="28"/>
        </w:rPr>
      </w:pPr>
      <w:r w:rsidRPr="00EB5D6C">
        <w:rPr>
          <w:rStyle w:val="Heading3Char"/>
        </w:rPr>
        <w:fldChar w:fldCharType="end"/>
      </w:r>
      <w:r w:rsidRPr="00EB5D6C">
        <w:rPr>
          <w:i/>
          <w:iCs/>
          <w:sz w:val="26"/>
          <w:szCs w:val="28"/>
        </w:rPr>
        <w:t xml:space="preserve">Sunt întrunite elementele constitutive ale abaterii disciplinare prevăzute de art.99 lit.g) din Legea nr.303/2004, în condițiile în care situaţia de fapt reliefează faptul că procurorul a solicitat grefierului să introducă în ECRIS un număr de 40 de dosare penale ca fiind soluţionate, deşi în realitate nu erau finalizate şi nu erau scăzute în Registrul de evidenţă a activităţii de urmărire penală şi supravegherea cercetărilor. </w:t>
      </w:r>
    </w:p>
    <w:p w:rsidR="004309AF" w:rsidRPr="00EB5D6C" w:rsidRDefault="004309AF" w:rsidP="00607483">
      <w:pPr>
        <w:ind w:firstLine="708"/>
        <w:jc w:val="both"/>
        <w:rPr>
          <w:i/>
          <w:iCs/>
          <w:sz w:val="26"/>
          <w:szCs w:val="28"/>
        </w:rPr>
      </w:pPr>
      <w:r w:rsidRPr="00EB5D6C">
        <w:rPr>
          <w:i/>
          <w:iCs/>
          <w:sz w:val="26"/>
          <w:szCs w:val="28"/>
        </w:rPr>
        <w:t>Procedând în acest fel, procurorul a încălcat dispoziţiile art.2 şi art.5 din Ordinul procurorului general al Parchetului de pe lângă Înalta Curte de Casaţie şi Justiţie nr.5 din 10 ianuarie 2007, iar urmarea imediată a faptei constă în lipsa de veridicitate a datelor înscrise în sistemul ECRIS, ca sistem de evidenţă statistică în sistemul judiciar.</w:t>
      </w:r>
    </w:p>
    <w:p w:rsidR="004309AF" w:rsidRPr="00EB5D6C" w:rsidRDefault="004309AF" w:rsidP="00607483">
      <w:pPr>
        <w:ind w:firstLine="708"/>
        <w:jc w:val="both"/>
        <w:rPr>
          <w:i/>
          <w:iCs/>
          <w:sz w:val="26"/>
          <w:szCs w:val="28"/>
        </w:rPr>
      </w:pPr>
      <w:r w:rsidRPr="00EB5D6C">
        <w:rPr>
          <w:i/>
          <w:sz w:val="26"/>
          <w:szCs w:val="26"/>
        </w:rPr>
        <w:t xml:space="preserve">Prim-procurorului i-a fost aplicată sancţiunea disciplinară constând în </w:t>
      </w:r>
      <w:r w:rsidRPr="00EB5D6C">
        <w:rPr>
          <w:bCs/>
          <w:i/>
          <w:sz w:val="26"/>
          <w:szCs w:val="26"/>
        </w:rPr>
        <w:t xml:space="preserve">„avertisment” </w:t>
      </w:r>
      <w:r w:rsidRPr="00EB5D6C">
        <w:rPr>
          <w:i/>
          <w:sz w:val="26"/>
          <w:szCs w:val="26"/>
        </w:rPr>
        <w:t xml:space="preserve">pentru săvârşirea abaterilor disciplinare </w:t>
      </w:r>
      <w:r w:rsidRPr="00EB5D6C">
        <w:rPr>
          <w:bCs/>
          <w:i/>
          <w:sz w:val="26"/>
          <w:szCs w:val="26"/>
        </w:rPr>
        <w:t xml:space="preserve">prevăzute de art.99 lit.h), lit.g) </w:t>
      </w:r>
      <w:r w:rsidRPr="00EB5D6C">
        <w:rPr>
          <w:i/>
          <w:sz w:val="26"/>
          <w:szCs w:val="26"/>
        </w:rPr>
        <w:t xml:space="preserve">şi lit.m) </w:t>
      </w:r>
      <w:r w:rsidRPr="00EB5D6C">
        <w:rPr>
          <w:bCs/>
          <w:i/>
          <w:sz w:val="26"/>
          <w:szCs w:val="26"/>
        </w:rPr>
        <w:t xml:space="preserve">din </w:t>
      </w:r>
      <w:r w:rsidRPr="00EB5D6C">
        <w:rPr>
          <w:i/>
          <w:sz w:val="26"/>
          <w:szCs w:val="26"/>
        </w:rPr>
        <w:t xml:space="preserve">Legea </w:t>
      </w:r>
      <w:r w:rsidRPr="00EB5D6C">
        <w:rPr>
          <w:bCs/>
          <w:i/>
          <w:sz w:val="26"/>
          <w:szCs w:val="26"/>
        </w:rPr>
        <w:t>nr.303/2004.</w:t>
      </w:r>
    </w:p>
    <w:p w:rsidR="005A6F27" w:rsidRPr="00EB5D6C" w:rsidRDefault="005A6F27" w:rsidP="00607483">
      <w:pPr>
        <w:jc w:val="both"/>
        <w:rPr>
          <w:iCs/>
          <w:sz w:val="26"/>
          <w:szCs w:val="28"/>
        </w:rPr>
      </w:pPr>
    </w:p>
    <w:p w:rsidR="004309AF" w:rsidRPr="00EB5D6C" w:rsidRDefault="004309AF" w:rsidP="00607483">
      <w:pPr>
        <w:ind w:firstLine="708"/>
        <w:jc w:val="right"/>
        <w:rPr>
          <w:rStyle w:val="Hyperlink"/>
          <w:sz w:val="26"/>
          <w:szCs w:val="28"/>
        </w:rPr>
      </w:pPr>
      <w:r w:rsidRPr="00EB5D6C">
        <w:rPr>
          <w:iCs/>
          <w:color w:val="000000"/>
          <w:sz w:val="26"/>
          <w:szCs w:val="28"/>
        </w:rPr>
        <w:t xml:space="preserve">ÎCCJ, Completul de 5 judecători, </w:t>
      </w:r>
      <w:r w:rsidRPr="00EB5D6C">
        <w:rPr>
          <w:rStyle w:val="Heading3Char"/>
        </w:rPr>
        <w:fldChar w:fldCharType="begin"/>
      </w:r>
      <w:r w:rsidRPr="00EB5D6C">
        <w:rPr>
          <w:rStyle w:val="Heading3Char"/>
        </w:rPr>
        <w:instrText xml:space="preserve"> HYPERLINK "http://www.scj.ro/1093/Detalii-jurisprudenta?customQuery%5B0%5D.Key=id&amp;customQuery%5B0%5D.Value=157544" </w:instrText>
      </w:r>
      <w:r w:rsidRPr="00EB5D6C">
        <w:rPr>
          <w:rStyle w:val="Heading3Char"/>
        </w:rPr>
        <w:fldChar w:fldCharType="separate"/>
      </w:r>
      <w:r w:rsidRPr="00EB5D6C">
        <w:rPr>
          <w:rStyle w:val="Hyperlink"/>
          <w:sz w:val="26"/>
          <w:szCs w:val="28"/>
        </w:rPr>
        <w:t>Decizia nr.92 din 15 aprilie 2019</w:t>
      </w:r>
    </w:p>
    <w:p w:rsidR="004309AF" w:rsidRPr="00EB5D6C" w:rsidRDefault="004309AF" w:rsidP="00607483">
      <w:pPr>
        <w:jc w:val="both"/>
        <w:rPr>
          <w:iCs/>
          <w:sz w:val="26"/>
          <w:szCs w:val="28"/>
        </w:rPr>
      </w:pPr>
      <w:r w:rsidRPr="00EB5D6C">
        <w:rPr>
          <w:rStyle w:val="Heading3Char"/>
        </w:rPr>
        <w:fldChar w:fldCharType="end"/>
      </w:r>
    </w:p>
    <w:p w:rsidR="008D03DE" w:rsidRPr="00EB5D6C" w:rsidRDefault="008D03DE" w:rsidP="00607483">
      <w:pPr>
        <w:jc w:val="both"/>
        <w:rPr>
          <w:rStyle w:val="Heading3Char"/>
        </w:rPr>
      </w:pPr>
    </w:p>
    <w:p w:rsidR="00767C7C" w:rsidRPr="00EB5D6C" w:rsidRDefault="009866B1" w:rsidP="00607483">
      <w:pPr>
        <w:pStyle w:val="Heading2"/>
        <w:spacing w:before="0"/>
      </w:pPr>
      <w:bookmarkStart w:id="24" w:name="_Toc54873990"/>
      <w:r w:rsidRPr="00EB5D6C">
        <w:rPr>
          <w:rStyle w:val="Heading2Char"/>
          <w:b/>
        </w:rPr>
        <w:t xml:space="preserve">Art.99 lit.h) </w:t>
      </w:r>
      <w:r w:rsidR="002B03BF" w:rsidRPr="00EB5D6C">
        <w:rPr>
          <w:rStyle w:val="Heading2Char"/>
          <w:b/>
        </w:rPr>
        <w:t>Legea nr.303/2004</w:t>
      </w:r>
      <w:r w:rsidR="004309AF" w:rsidRPr="00EB5D6C">
        <w:t>:</w:t>
      </w:r>
      <w:r w:rsidR="00767C7C" w:rsidRPr="00EB5D6C">
        <w:t xml:space="preserve"> </w:t>
      </w:r>
      <w:r w:rsidRPr="00EB5D6C">
        <w:t>„n</w:t>
      </w:r>
      <w:r w:rsidR="00767C7C" w:rsidRPr="00EB5D6C">
        <w:t>erespectarea în mod repetat şi din motive imputabile a dispoziţiilor legale privitoare la soluţionarea cu celeritate a cauzelor ori întârzierea repetată în efectuarea luc</w:t>
      </w:r>
      <w:r w:rsidRPr="00EB5D6C">
        <w:t>rărilor, din motive imputabile”</w:t>
      </w:r>
      <w:bookmarkEnd w:id="17"/>
      <w:bookmarkEnd w:id="24"/>
      <w:r w:rsidR="00767C7C" w:rsidRPr="00EB5D6C">
        <w:t xml:space="preserve"> </w:t>
      </w:r>
    </w:p>
    <w:p w:rsidR="00607483" w:rsidRPr="00EB5D6C" w:rsidRDefault="00607483" w:rsidP="00607483">
      <w:pPr>
        <w:rPr>
          <w:sz w:val="26"/>
        </w:rPr>
      </w:pPr>
    </w:p>
    <w:p w:rsidR="004D10F3" w:rsidRPr="00EB5D6C" w:rsidRDefault="004309AF" w:rsidP="00607483">
      <w:pPr>
        <w:pStyle w:val="Heading3"/>
        <w:spacing w:before="0"/>
      </w:pPr>
      <w:bookmarkStart w:id="25" w:name="_Toc54873991"/>
      <w:r w:rsidRPr="00EB5D6C">
        <w:t xml:space="preserve">1. </w:t>
      </w:r>
      <w:r w:rsidR="004D10F3" w:rsidRPr="00EB5D6C">
        <w:t>Termenul de exercitare a acțiunii disciplinare</w:t>
      </w:r>
      <w:bookmarkEnd w:id="25"/>
    </w:p>
    <w:p w:rsidR="004309AF" w:rsidRPr="00EB5D6C" w:rsidRDefault="004309AF" w:rsidP="00607483">
      <w:pPr>
        <w:jc w:val="both"/>
        <w:rPr>
          <w:sz w:val="26"/>
          <w:szCs w:val="28"/>
        </w:rPr>
      </w:pPr>
    </w:p>
    <w:p w:rsidR="004309AF" w:rsidRPr="00EB5D6C" w:rsidRDefault="004309AF" w:rsidP="00607483">
      <w:pPr>
        <w:jc w:val="right"/>
        <w:rPr>
          <w:sz w:val="26"/>
          <w:szCs w:val="28"/>
        </w:rPr>
      </w:pPr>
      <w:r w:rsidRPr="00EB5D6C">
        <w:rPr>
          <w:sz w:val="26"/>
          <w:szCs w:val="28"/>
        </w:rPr>
        <w:t>Legea nr.303/2004, art.99 lit.h)</w:t>
      </w:r>
    </w:p>
    <w:p w:rsidR="004309AF" w:rsidRPr="00EB5D6C" w:rsidRDefault="00A42B12" w:rsidP="00607483">
      <w:pPr>
        <w:jc w:val="right"/>
        <w:rPr>
          <w:sz w:val="26"/>
          <w:szCs w:val="28"/>
        </w:rPr>
      </w:pPr>
      <w:r w:rsidRPr="00EB5D6C">
        <w:rPr>
          <w:sz w:val="26"/>
        </w:rPr>
        <w:t>Legea nr.317/2004, art.46 alin.(7)</w:t>
      </w:r>
    </w:p>
    <w:p w:rsidR="00A42B12" w:rsidRPr="00EB5D6C" w:rsidRDefault="00A42B12" w:rsidP="00607483">
      <w:pPr>
        <w:ind w:firstLine="708"/>
        <w:jc w:val="both"/>
        <w:rPr>
          <w:sz w:val="26"/>
          <w:szCs w:val="28"/>
        </w:rPr>
      </w:pPr>
    </w:p>
    <w:p w:rsidR="004D10F3" w:rsidRPr="00EB5D6C" w:rsidRDefault="004D10F3" w:rsidP="00607483">
      <w:pPr>
        <w:ind w:firstLine="708"/>
        <w:jc w:val="both"/>
        <w:rPr>
          <w:i/>
          <w:sz w:val="26"/>
          <w:szCs w:val="28"/>
        </w:rPr>
      </w:pPr>
      <w:r w:rsidRPr="00EB5D6C">
        <w:rPr>
          <w:i/>
          <w:sz w:val="26"/>
          <w:szCs w:val="28"/>
        </w:rPr>
        <w:t xml:space="preserve">Circumscris analizei abaterii disciplinare reglementate de art.99 lit.h) din Legea nr.303/2004, sub aspectul elementului material al laturii obiective, fapta de nerespectare a </w:t>
      </w:r>
      <w:r w:rsidRPr="00EB5D6C">
        <w:rPr>
          <w:i/>
          <w:sz w:val="26"/>
          <w:szCs w:val="28"/>
        </w:rPr>
        <w:lastRenderedPageBreak/>
        <w:t>termenului legal/rezonabil constă în inacţiunea continuă pe perioada cuprinsă între momentul împlinirii termenului de îndeplinire a obligaţiei şi momentul îndeplinirii obligaţiei (repartizarea lucrării, soluţionarea dosarului).</w:t>
      </w:r>
    </w:p>
    <w:p w:rsidR="004D10F3" w:rsidRPr="00EB5D6C" w:rsidRDefault="004D10F3" w:rsidP="00607483">
      <w:pPr>
        <w:ind w:firstLine="708"/>
        <w:jc w:val="both"/>
        <w:rPr>
          <w:i/>
          <w:sz w:val="26"/>
        </w:rPr>
      </w:pPr>
      <w:r w:rsidRPr="00EB5D6C">
        <w:rPr>
          <w:i/>
          <w:sz w:val="26"/>
        </w:rPr>
        <w:t xml:space="preserve">Cu alte cuvinte, în sensul </w:t>
      </w:r>
      <w:r w:rsidRPr="00EB5D6C">
        <w:rPr>
          <w:i/>
          <w:sz w:val="26"/>
          <w:szCs w:val="28"/>
        </w:rPr>
        <w:t xml:space="preserve">art.99 lit.h) din Legea nr.303/2004, </w:t>
      </w:r>
      <w:r w:rsidRPr="00EB5D6C">
        <w:rPr>
          <w:i/>
          <w:sz w:val="26"/>
        </w:rPr>
        <w:t>fapta de nerespectare a termenului legal/rezonabil este săvârşită pe tot parcursul inacţiunii (perioada de timp în care obligaţia prevăzută de lege nu este neîndeplinită) şi se consumă în momentul îndeplinirii obligaţiei, acesta fiind reperul temporal de la care începe să curgă termenul de exercitare a acțiunii disciplinare prevăzut de art.46 alin.(7) din Legea nr.317/2004.</w:t>
      </w:r>
    </w:p>
    <w:p w:rsidR="004309AF" w:rsidRPr="00EB5D6C" w:rsidRDefault="004309AF" w:rsidP="00607483">
      <w:pPr>
        <w:ind w:firstLine="720"/>
        <w:jc w:val="both"/>
        <w:rPr>
          <w:rStyle w:val="Heading5Char"/>
          <w:rFonts w:ascii="Times New Roman" w:eastAsiaTheme="majorEastAsia" w:hAnsi="Times New Roman"/>
          <w:color w:val="000000"/>
          <w:sz w:val="26"/>
        </w:rPr>
      </w:pPr>
    </w:p>
    <w:p w:rsidR="004309AF" w:rsidRPr="00EB5D6C" w:rsidRDefault="004309AF" w:rsidP="00607483">
      <w:pPr>
        <w:jc w:val="right"/>
        <w:rPr>
          <w:sz w:val="26"/>
        </w:rPr>
      </w:pPr>
      <w:r w:rsidRPr="00EB5D6C">
        <w:rPr>
          <w:rFonts w:eastAsiaTheme="majorEastAsia"/>
          <w:sz w:val="26"/>
        </w:rPr>
        <w:t xml:space="preserve">ÎCCJ, Completul de 5 judecători, </w:t>
      </w:r>
      <w:hyperlink r:id="rId24" w:history="1">
        <w:r w:rsidRPr="00EB5D6C">
          <w:rPr>
            <w:rStyle w:val="Hyperlink"/>
            <w:sz w:val="26"/>
          </w:rPr>
          <w:t>Decizia nr.92 din 15 aprilie 2019</w:t>
        </w:r>
      </w:hyperlink>
    </w:p>
    <w:p w:rsidR="004A1396" w:rsidRPr="00EB5D6C" w:rsidRDefault="004A1396" w:rsidP="00607483">
      <w:pPr>
        <w:pStyle w:val="Heading4"/>
        <w:spacing w:before="0"/>
        <w:rPr>
          <w:rStyle w:val="Heading5Char"/>
          <w:rFonts w:ascii="Times New Roman" w:eastAsiaTheme="majorEastAsia" w:hAnsi="Times New Roman"/>
          <w:sz w:val="26"/>
        </w:rPr>
      </w:pPr>
    </w:p>
    <w:p w:rsidR="00C15B4F" w:rsidRPr="00EB5D6C" w:rsidRDefault="00A42B12" w:rsidP="00607483">
      <w:pPr>
        <w:pStyle w:val="Heading3"/>
        <w:spacing w:before="0"/>
      </w:pPr>
      <w:bookmarkStart w:id="26" w:name="_Toc54873992"/>
      <w:r w:rsidRPr="00EB5D6C">
        <w:t xml:space="preserve">2. </w:t>
      </w:r>
      <w:r w:rsidR="003A3D77" w:rsidRPr="00EB5D6C">
        <w:t>Judecător</w:t>
      </w:r>
      <w:r w:rsidRPr="00EB5D6C">
        <w:t xml:space="preserve">. </w:t>
      </w:r>
      <w:r w:rsidR="00C15B4F" w:rsidRPr="00EB5D6C">
        <w:t xml:space="preserve">Nerespectarea </w:t>
      </w:r>
      <w:r w:rsidR="00DE4887" w:rsidRPr="00EB5D6C">
        <w:t xml:space="preserve">în mod repetat a </w:t>
      </w:r>
      <w:r w:rsidR="00C15B4F" w:rsidRPr="00EB5D6C">
        <w:t>termenului de redactare a hotărârilor judecătorești</w:t>
      </w:r>
      <w:r w:rsidR="00DE4887" w:rsidRPr="00EB5D6C">
        <w:t xml:space="preserve"> din motive imputabile</w:t>
      </w:r>
      <w:r w:rsidR="00C3378D" w:rsidRPr="00EB5D6C">
        <w:t>.</w:t>
      </w:r>
      <w:bookmarkEnd w:id="26"/>
    </w:p>
    <w:p w:rsidR="00C3378D" w:rsidRPr="00EB5D6C" w:rsidRDefault="00C3378D" w:rsidP="00607483">
      <w:pPr>
        <w:ind w:left="708"/>
        <w:jc w:val="both"/>
        <w:rPr>
          <w:sz w:val="26"/>
        </w:rPr>
      </w:pPr>
    </w:p>
    <w:p w:rsidR="00C3378D" w:rsidRPr="00EB5D6C" w:rsidRDefault="00C3378D" w:rsidP="00607483">
      <w:pPr>
        <w:ind w:left="708"/>
        <w:jc w:val="right"/>
        <w:rPr>
          <w:i/>
          <w:sz w:val="26"/>
        </w:rPr>
      </w:pPr>
      <w:r w:rsidRPr="00EB5D6C">
        <w:rPr>
          <w:i/>
          <w:sz w:val="26"/>
          <w:szCs w:val="28"/>
        </w:rPr>
        <w:t xml:space="preserve">Legea nr.303/2004, </w:t>
      </w:r>
      <w:r w:rsidRPr="00EB5D6C">
        <w:rPr>
          <w:i/>
          <w:sz w:val="26"/>
        </w:rPr>
        <w:t>art.99 lit.h), art.100 lit.a) și b)</w:t>
      </w:r>
    </w:p>
    <w:p w:rsidR="00C3378D" w:rsidRPr="00EB5D6C" w:rsidRDefault="00C3378D" w:rsidP="00607483">
      <w:pPr>
        <w:ind w:left="708"/>
        <w:jc w:val="both"/>
        <w:rPr>
          <w:sz w:val="26"/>
        </w:rPr>
      </w:pPr>
    </w:p>
    <w:p w:rsidR="00067D3E" w:rsidRPr="00EB5D6C" w:rsidRDefault="00A42B12" w:rsidP="00607483">
      <w:pPr>
        <w:ind w:firstLine="708"/>
        <w:jc w:val="both"/>
        <w:rPr>
          <w:i/>
          <w:sz w:val="26"/>
        </w:rPr>
      </w:pPr>
      <w:r w:rsidRPr="00EB5D6C">
        <w:rPr>
          <w:i/>
          <w:sz w:val="26"/>
        </w:rPr>
        <w:t>A fost reținută întruni</w:t>
      </w:r>
      <w:r w:rsidR="00C3378D" w:rsidRPr="00EB5D6C">
        <w:rPr>
          <w:i/>
          <w:sz w:val="26"/>
        </w:rPr>
        <w:t>r</w:t>
      </w:r>
      <w:r w:rsidRPr="00EB5D6C">
        <w:rPr>
          <w:i/>
          <w:sz w:val="26"/>
        </w:rPr>
        <w:t>e</w:t>
      </w:r>
      <w:r w:rsidR="00C3378D" w:rsidRPr="00EB5D6C">
        <w:rPr>
          <w:i/>
          <w:sz w:val="26"/>
        </w:rPr>
        <w:t>a elementelor</w:t>
      </w:r>
      <w:r w:rsidRPr="00EB5D6C">
        <w:rPr>
          <w:i/>
          <w:sz w:val="26"/>
        </w:rPr>
        <w:t xml:space="preserve"> constitutive ale abaterii disciplinare prevăzute de art.99 lit.h) din </w:t>
      </w:r>
      <w:r w:rsidRPr="00EB5D6C">
        <w:rPr>
          <w:i/>
          <w:sz w:val="26"/>
          <w:szCs w:val="28"/>
        </w:rPr>
        <w:t xml:space="preserve">Legea nr.303/2004, </w:t>
      </w:r>
      <w:r w:rsidR="00067D3E" w:rsidRPr="00EB5D6C">
        <w:rPr>
          <w:i/>
          <w:sz w:val="26"/>
        </w:rPr>
        <w:t>în condițiile în care</w:t>
      </w:r>
      <w:r w:rsidR="00C3378D" w:rsidRPr="00EB5D6C">
        <w:rPr>
          <w:i/>
          <w:sz w:val="26"/>
        </w:rPr>
        <w:t xml:space="preserve"> </w:t>
      </w:r>
      <w:r w:rsidRPr="00EB5D6C">
        <w:rPr>
          <w:i/>
          <w:sz w:val="26"/>
        </w:rPr>
        <w:t>circumstanțele cauzei reflectă următoarele</w:t>
      </w:r>
      <w:r w:rsidR="00067D3E" w:rsidRPr="00EB5D6C">
        <w:rPr>
          <w:i/>
          <w:sz w:val="26"/>
        </w:rPr>
        <w:t xml:space="preserve">: </w:t>
      </w:r>
      <w:r w:rsidR="00067D3E" w:rsidRPr="00EB5D6C">
        <w:rPr>
          <w:b/>
          <w:i/>
          <w:sz w:val="26"/>
        </w:rPr>
        <w:t xml:space="preserve">(i) </w:t>
      </w:r>
      <w:r w:rsidR="00C3378D" w:rsidRPr="00EB5D6C">
        <w:rPr>
          <w:i/>
          <w:sz w:val="26"/>
        </w:rPr>
        <w:t>sub aspectul laturii obiective,</w:t>
      </w:r>
      <w:r w:rsidR="00C3378D" w:rsidRPr="00EB5D6C">
        <w:rPr>
          <w:b/>
          <w:i/>
          <w:sz w:val="26"/>
        </w:rPr>
        <w:t xml:space="preserve"> </w:t>
      </w:r>
      <w:r w:rsidR="00067D3E" w:rsidRPr="00EB5D6C">
        <w:rPr>
          <w:i/>
          <w:sz w:val="26"/>
        </w:rPr>
        <w:t xml:space="preserve">la 4 iunie 2018, </w:t>
      </w:r>
      <w:r w:rsidRPr="00EB5D6C">
        <w:rPr>
          <w:i/>
          <w:sz w:val="26"/>
        </w:rPr>
        <w:t xml:space="preserve">judecătorul înregistra </w:t>
      </w:r>
      <w:r w:rsidR="00067D3E" w:rsidRPr="00EB5D6C">
        <w:rPr>
          <w:i/>
          <w:sz w:val="26"/>
        </w:rPr>
        <w:t xml:space="preserve">un număr de 97 de hotărâri </w:t>
      </w:r>
      <w:r w:rsidRPr="00EB5D6C">
        <w:rPr>
          <w:i/>
          <w:sz w:val="26"/>
        </w:rPr>
        <w:t>neredactate</w:t>
      </w:r>
      <w:r w:rsidR="00067D3E" w:rsidRPr="00EB5D6C">
        <w:rPr>
          <w:i/>
          <w:sz w:val="26"/>
        </w:rPr>
        <w:t xml:space="preserve">, cea mai veche fiind din 22 martie 2017; </w:t>
      </w:r>
      <w:r w:rsidR="00067D3E" w:rsidRPr="00EB5D6C">
        <w:rPr>
          <w:b/>
          <w:i/>
          <w:sz w:val="26"/>
        </w:rPr>
        <w:t xml:space="preserve">(ii) </w:t>
      </w:r>
      <w:r w:rsidR="00067D3E" w:rsidRPr="00EB5D6C">
        <w:rPr>
          <w:i/>
          <w:sz w:val="26"/>
        </w:rPr>
        <w:t xml:space="preserve"> judecătorul a mai fost supus, anterior, verificărilor din perspectiva întârzierilor în redactarea hotărârilor judecătoreşti, dispunându-se clasarea sesizării; </w:t>
      </w:r>
      <w:r w:rsidR="00067D3E" w:rsidRPr="00EB5D6C">
        <w:rPr>
          <w:b/>
          <w:i/>
          <w:sz w:val="26"/>
        </w:rPr>
        <w:t xml:space="preserve">(iii) </w:t>
      </w:r>
      <w:r w:rsidR="00067D3E" w:rsidRPr="00EB5D6C">
        <w:rPr>
          <w:i/>
          <w:sz w:val="26"/>
        </w:rPr>
        <w:t xml:space="preserve">sub aspectul laturii subiective, întârzierile în redactarea hotărârilor judecătoreşti sunt imputabile magistratului, fiind determinate de modul de gestionare a timpului de lucru, de planificare a activităţii şi de lucru efectiv (se </w:t>
      </w:r>
      <w:r w:rsidR="00067D3E" w:rsidRPr="00EB5D6C">
        <w:rPr>
          <w:bCs/>
          <w:i/>
          <w:sz w:val="26"/>
        </w:rPr>
        <w:t xml:space="preserve">prezenta la serviciu, de regulă, în zilele de luni, </w:t>
      </w:r>
      <w:r w:rsidR="00067D3E" w:rsidRPr="00EB5D6C">
        <w:rPr>
          <w:i/>
          <w:sz w:val="26"/>
        </w:rPr>
        <w:t xml:space="preserve">miercuri şi vineri, după orele 12.30-13.00). </w:t>
      </w:r>
    </w:p>
    <w:p w:rsidR="00A42B12" w:rsidRPr="00EB5D6C" w:rsidRDefault="00A42B12" w:rsidP="00607483">
      <w:pPr>
        <w:ind w:firstLine="708"/>
        <w:jc w:val="both"/>
        <w:rPr>
          <w:i/>
          <w:sz w:val="26"/>
        </w:rPr>
      </w:pPr>
      <w:r w:rsidRPr="00EB5D6C">
        <w:rPr>
          <w:i/>
          <w:sz w:val="26"/>
        </w:rPr>
        <w:t>Î</w:t>
      </w:r>
      <w:r w:rsidR="00067D3E" w:rsidRPr="00EB5D6C">
        <w:rPr>
          <w:i/>
          <w:sz w:val="26"/>
        </w:rPr>
        <w:t xml:space="preserve">n </w:t>
      </w:r>
      <w:r w:rsidRPr="00EB5D6C">
        <w:rPr>
          <w:i/>
          <w:sz w:val="26"/>
        </w:rPr>
        <w:t xml:space="preserve">temeiul </w:t>
      </w:r>
      <w:r w:rsidR="00067D3E" w:rsidRPr="00EB5D6C">
        <w:rPr>
          <w:i/>
          <w:sz w:val="26"/>
        </w:rPr>
        <w:t xml:space="preserve">art.100 </w:t>
      </w:r>
      <w:r w:rsidRPr="00EB5D6C">
        <w:rPr>
          <w:i/>
          <w:sz w:val="26"/>
        </w:rPr>
        <w:t xml:space="preserve">lit.b) </w:t>
      </w:r>
      <w:r w:rsidR="00067D3E" w:rsidRPr="00EB5D6C">
        <w:rPr>
          <w:i/>
          <w:sz w:val="26"/>
        </w:rPr>
        <w:t xml:space="preserve">din Legea nr.303/2004, </w:t>
      </w:r>
      <w:r w:rsidRPr="00EB5D6C">
        <w:rPr>
          <w:i/>
          <w:sz w:val="26"/>
        </w:rPr>
        <w:t xml:space="preserve">instanța disciplinară a aplicat </w:t>
      </w:r>
      <w:r w:rsidR="00067D3E" w:rsidRPr="00EB5D6C">
        <w:rPr>
          <w:i/>
          <w:sz w:val="26"/>
        </w:rPr>
        <w:t xml:space="preserve">sancţiunea aplicată constând în „diminuarea indemnizaţiei de încadrare lunare brute cu 10% pe o perioadă de 2 </w:t>
      </w:r>
      <w:r w:rsidR="00067D3E" w:rsidRPr="00EB5D6C">
        <w:rPr>
          <w:bCs/>
          <w:i/>
          <w:sz w:val="26"/>
        </w:rPr>
        <w:t>luni”</w:t>
      </w:r>
      <w:r w:rsidRPr="00EB5D6C">
        <w:rPr>
          <w:i/>
          <w:sz w:val="26"/>
        </w:rPr>
        <w:t>.</w:t>
      </w:r>
    </w:p>
    <w:p w:rsidR="00067D3E" w:rsidRPr="00EB5D6C" w:rsidRDefault="00A42B12" w:rsidP="00607483">
      <w:pPr>
        <w:ind w:firstLine="708"/>
        <w:jc w:val="both"/>
        <w:rPr>
          <w:i/>
          <w:sz w:val="26"/>
        </w:rPr>
      </w:pPr>
      <w:r w:rsidRPr="00EB5D6C">
        <w:rPr>
          <w:i/>
          <w:sz w:val="26"/>
          <w:szCs w:val="26"/>
        </w:rPr>
        <w:t>Completul de 5 judecători</w:t>
      </w:r>
      <w:r w:rsidRPr="00EB5D6C">
        <w:rPr>
          <w:i/>
          <w:sz w:val="26"/>
        </w:rPr>
        <w:t xml:space="preserve"> a apreciat că sancțiunea disciplinară aplicată </w:t>
      </w:r>
      <w:r w:rsidR="00067D3E" w:rsidRPr="00EB5D6C">
        <w:rPr>
          <w:i/>
          <w:sz w:val="26"/>
        </w:rPr>
        <w:t>nu respectă principiul proporţionalităţii</w:t>
      </w:r>
      <w:r w:rsidRPr="00EB5D6C">
        <w:rPr>
          <w:i/>
          <w:sz w:val="26"/>
        </w:rPr>
        <w:t xml:space="preserve">, reținând că, în raport de </w:t>
      </w:r>
      <w:r w:rsidR="00067D3E" w:rsidRPr="00EB5D6C">
        <w:rPr>
          <w:i/>
          <w:sz w:val="26"/>
        </w:rPr>
        <w:t>circumstanţele personale și obiective</w:t>
      </w:r>
      <w:r w:rsidRPr="00EB5D6C">
        <w:rPr>
          <w:i/>
          <w:sz w:val="26"/>
        </w:rPr>
        <w:t xml:space="preserve"> </w:t>
      </w:r>
      <w:r w:rsidR="00067D3E" w:rsidRPr="00EB5D6C">
        <w:rPr>
          <w:i/>
          <w:sz w:val="26"/>
        </w:rPr>
        <w:t>– intervenţia chirurgicală pe care a suferit-o magistratul în perioada supusă verificării, participarea la concursul de promovare efectivă, volumul mare de muncă la nivelul secției, activitatea complexă desfășurată la Biroul Executări Penale – este justificată aplicarea sancţiunii disciplinare prevăzute de art. 100 lit. a) din Legea nr. 303/2004, constând în „avertisment”</w:t>
      </w:r>
      <w:r w:rsidR="00017934" w:rsidRPr="00EB5D6C">
        <w:rPr>
          <w:i/>
          <w:sz w:val="26"/>
        </w:rPr>
        <w:t>.</w:t>
      </w:r>
    </w:p>
    <w:p w:rsidR="00A42B12" w:rsidRPr="00EB5D6C" w:rsidRDefault="00A42B12" w:rsidP="00607483">
      <w:pPr>
        <w:ind w:left="708"/>
        <w:jc w:val="right"/>
        <w:rPr>
          <w:color w:val="000000"/>
          <w:sz w:val="26"/>
          <w:szCs w:val="28"/>
        </w:rPr>
      </w:pPr>
    </w:p>
    <w:p w:rsidR="00B811FD" w:rsidRPr="00EB5D6C" w:rsidRDefault="00A42B12" w:rsidP="00607483">
      <w:pPr>
        <w:ind w:left="708"/>
        <w:jc w:val="right"/>
        <w:rPr>
          <w:sz w:val="26"/>
        </w:rPr>
      </w:pPr>
      <w:r w:rsidRPr="00EB5D6C">
        <w:rPr>
          <w:color w:val="000000"/>
          <w:sz w:val="26"/>
          <w:szCs w:val="28"/>
        </w:rPr>
        <w:t xml:space="preserve">ÎCCJ, Completul de 5 judecători, </w:t>
      </w:r>
      <w:hyperlink r:id="rId25" w:history="1">
        <w:r w:rsidRPr="00EB5D6C">
          <w:rPr>
            <w:rStyle w:val="Hyperlink"/>
            <w:sz w:val="26"/>
          </w:rPr>
          <w:t>Decizia nr.51 din 25 februarie 2019</w:t>
        </w:r>
      </w:hyperlink>
    </w:p>
    <w:p w:rsidR="00A42B12" w:rsidRPr="00EB5D6C" w:rsidRDefault="00A42B12" w:rsidP="00607483">
      <w:pPr>
        <w:ind w:left="708"/>
        <w:jc w:val="both"/>
        <w:rPr>
          <w:sz w:val="26"/>
        </w:rPr>
      </w:pPr>
    </w:p>
    <w:p w:rsidR="00DE4887" w:rsidRPr="00EB5D6C" w:rsidRDefault="00C3378D" w:rsidP="00607483">
      <w:pPr>
        <w:pStyle w:val="Heading3"/>
        <w:spacing w:before="0"/>
      </w:pPr>
      <w:bookmarkStart w:id="27" w:name="_Toc54873993"/>
      <w:r w:rsidRPr="00EB5D6C">
        <w:t xml:space="preserve">3. Judecător. </w:t>
      </w:r>
      <w:r w:rsidR="00DE4887" w:rsidRPr="00EB5D6C">
        <w:t>Nerespectarea în mod repetat a termenului de redactare a hotărârilor judecătorești din motive imputabile.</w:t>
      </w:r>
      <w:bookmarkEnd w:id="27"/>
    </w:p>
    <w:p w:rsidR="00C3378D" w:rsidRPr="00EB5D6C" w:rsidRDefault="00C3378D" w:rsidP="00607483">
      <w:pPr>
        <w:jc w:val="right"/>
        <w:rPr>
          <w:sz w:val="26"/>
          <w:szCs w:val="28"/>
        </w:rPr>
      </w:pPr>
    </w:p>
    <w:p w:rsidR="00C3378D" w:rsidRPr="00EB5D6C" w:rsidRDefault="00C3378D" w:rsidP="00607483">
      <w:pPr>
        <w:jc w:val="right"/>
        <w:rPr>
          <w:sz w:val="26"/>
        </w:rPr>
      </w:pPr>
      <w:r w:rsidRPr="00EB5D6C">
        <w:rPr>
          <w:sz w:val="26"/>
          <w:szCs w:val="28"/>
        </w:rPr>
        <w:t>Legea nr. 303/2004, art. 99 lit. h) teza a doua</w:t>
      </w:r>
    </w:p>
    <w:p w:rsidR="00C3378D" w:rsidRPr="00EB5D6C" w:rsidRDefault="00C3378D" w:rsidP="00607483">
      <w:pPr>
        <w:ind w:firstLine="708"/>
        <w:jc w:val="both"/>
        <w:rPr>
          <w:sz w:val="26"/>
          <w:szCs w:val="28"/>
        </w:rPr>
      </w:pPr>
    </w:p>
    <w:p w:rsidR="00D91FC5" w:rsidRPr="00EB5D6C" w:rsidRDefault="00D91FC5" w:rsidP="00607483">
      <w:pPr>
        <w:ind w:firstLine="708"/>
        <w:jc w:val="both"/>
        <w:rPr>
          <w:i/>
          <w:sz w:val="26"/>
          <w:szCs w:val="28"/>
        </w:rPr>
      </w:pPr>
      <w:r w:rsidRPr="00EB5D6C">
        <w:rPr>
          <w:i/>
          <w:sz w:val="26"/>
          <w:szCs w:val="28"/>
        </w:rPr>
        <w:t>Sunt întrunite elementele constitutive ale abaterii disciplinare prevăzute de art. 99 lit. h) teza a doua din Legea nr. 303/2004, în condițiile în care</w:t>
      </w:r>
      <w:r w:rsidR="00C3378D" w:rsidRPr="00EB5D6C">
        <w:rPr>
          <w:i/>
          <w:sz w:val="26"/>
          <w:szCs w:val="28"/>
        </w:rPr>
        <w:t xml:space="preserve"> </w:t>
      </w:r>
      <w:r w:rsidRPr="00EB5D6C">
        <w:rPr>
          <w:i/>
          <w:sz w:val="26"/>
          <w:szCs w:val="28"/>
        </w:rPr>
        <w:t xml:space="preserve">probatoriul administrat relevă </w:t>
      </w:r>
      <w:r w:rsidR="00C3378D" w:rsidRPr="00EB5D6C">
        <w:rPr>
          <w:i/>
          <w:sz w:val="26"/>
          <w:szCs w:val="28"/>
        </w:rPr>
        <w:t xml:space="preserve">următoarele: </w:t>
      </w:r>
      <w:r w:rsidR="00C3378D" w:rsidRPr="00EB5D6C">
        <w:rPr>
          <w:rFonts w:cs="Arial"/>
          <w:b/>
          <w:i/>
          <w:sz w:val="26"/>
          <w:szCs w:val="26"/>
        </w:rPr>
        <w:t>(i)</w:t>
      </w:r>
      <w:r w:rsidR="00C3378D" w:rsidRPr="00EB5D6C">
        <w:rPr>
          <w:i/>
          <w:sz w:val="26"/>
          <w:szCs w:val="28"/>
        </w:rPr>
        <w:t xml:space="preserve"> conform datelor statistice: a) </w:t>
      </w:r>
      <w:r w:rsidRPr="00EB5D6C">
        <w:rPr>
          <w:i/>
          <w:sz w:val="26"/>
          <w:szCs w:val="28"/>
        </w:rPr>
        <w:t xml:space="preserve">la 31 decembrie 2017, </w:t>
      </w:r>
      <w:r w:rsidR="00C3378D" w:rsidRPr="00EB5D6C">
        <w:rPr>
          <w:i/>
          <w:sz w:val="26"/>
          <w:szCs w:val="28"/>
        </w:rPr>
        <w:t xml:space="preserve">judecătorul </w:t>
      </w:r>
      <w:r w:rsidRPr="00EB5D6C">
        <w:rPr>
          <w:i/>
          <w:sz w:val="26"/>
          <w:szCs w:val="28"/>
        </w:rPr>
        <w:t xml:space="preserve">înregistra un număr de 450 de hotărâri neredactate în termen, cea mai veche fiind pronunţată la 10 </w:t>
      </w:r>
      <w:r w:rsidRPr="00EB5D6C">
        <w:rPr>
          <w:i/>
          <w:sz w:val="26"/>
          <w:szCs w:val="28"/>
        </w:rPr>
        <w:lastRenderedPageBreak/>
        <w:t xml:space="preserve">martie 2016; b) la data întocmirii rezoluţiei de începere a cercetării disciplinare, 14 martie 2018, </w:t>
      </w:r>
      <w:r w:rsidR="00C3378D" w:rsidRPr="00EB5D6C">
        <w:rPr>
          <w:i/>
          <w:sz w:val="26"/>
          <w:szCs w:val="28"/>
        </w:rPr>
        <w:t xml:space="preserve">judecătorul </w:t>
      </w:r>
      <w:r w:rsidRPr="00EB5D6C">
        <w:rPr>
          <w:i/>
          <w:sz w:val="26"/>
          <w:szCs w:val="28"/>
        </w:rPr>
        <w:t xml:space="preserve">înregistra un număr de 463 de hotărâri restante, cea mai veche hotărâre fiind pronunţată la 2 iunie 2016; c) la data efectuării cercetării disciplinare, 25 aprilie 2018, magistratul figura cu un număr de 469 hotărâri judecătoreşti neredactate, cea mai veche fiind pronunţată la 2 iunie 2016; d) la 7 iunie 2018, numărul hotărârilor judecătoreşti neredactate era de 462, cea mai veche fiind pronunţată la 22 septembrie 2016; e) la 19 septembrie 2018, judecătorul figura cu un număr de 357 de hotărâri neredactate în termen, cea mai veche fiind pronunţată la 12 ianuarie 2017; </w:t>
      </w:r>
      <w:r w:rsidRPr="00EB5D6C">
        <w:rPr>
          <w:b/>
          <w:i/>
          <w:sz w:val="26"/>
          <w:szCs w:val="28"/>
        </w:rPr>
        <w:t>(ii)</w:t>
      </w:r>
      <w:r w:rsidRPr="00EB5D6C">
        <w:rPr>
          <w:i/>
          <w:sz w:val="26"/>
          <w:szCs w:val="28"/>
        </w:rPr>
        <w:t xml:space="preserve"> în mod constant, judecătorul motivează hotărârile judecătoreşti cu depăşirea termenului de 30 de zile stabilit de lege, iar, în perioada de referinţă, nu a îndeplinit alte atribuţii în cadrul instanţei, în afara activităţii de judecată; </w:t>
      </w:r>
      <w:r w:rsidRPr="00EB5D6C">
        <w:rPr>
          <w:b/>
          <w:i/>
          <w:sz w:val="26"/>
          <w:szCs w:val="28"/>
        </w:rPr>
        <w:t>(iii)</w:t>
      </w:r>
      <w:r w:rsidRPr="00EB5D6C">
        <w:rPr>
          <w:i/>
          <w:sz w:val="26"/>
          <w:szCs w:val="28"/>
        </w:rPr>
        <w:t xml:space="preserve"> din datele statistice rezultă că numărul dosarelor rulate şi soluţionate de către magistrat a fost aproximativ egal cu al celorlalţi colegi judecători care funcţionează în cadrul secţiei; </w:t>
      </w:r>
      <w:r w:rsidRPr="00EB5D6C">
        <w:rPr>
          <w:b/>
          <w:i/>
          <w:sz w:val="26"/>
          <w:szCs w:val="28"/>
        </w:rPr>
        <w:t>(iv)</w:t>
      </w:r>
      <w:r w:rsidRPr="00EB5D6C">
        <w:rPr>
          <w:i/>
          <w:sz w:val="26"/>
          <w:szCs w:val="28"/>
        </w:rPr>
        <w:t xml:space="preserve"> în perioada de referinţă, din cauza volumului mare de activitate, mai mulţi judecători din cadrul secţiei înregistrau hotărâri neredactate în termenul legal, însă pârâta figura printre judecătorii cu cele mai multe şi mai vechi hotărâri neredactate în termen; astfel, criteriul volumului de activitate, comparabil cu al celorlalţi judecători ai instanţei, nu constituie un element care să justifice efectuarea cu întârziere a lucrărilor de către pârâtă.</w:t>
      </w:r>
    </w:p>
    <w:p w:rsidR="00D91FC5" w:rsidRPr="00EB5D6C" w:rsidRDefault="00D91FC5" w:rsidP="00607483">
      <w:pPr>
        <w:ind w:firstLine="708"/>
        <w:jc w:val="both"/>
        <w:rPr>
          <w:i/>
          <w:sz w:val="26"/>
          <w:szCs w:val="28"/>
        </w:rPr>
      </w:pPr>
      <w:r w:rsidRPr="00EB5D6C">
        <w:rPr>
          <w:i/>
          <w:sz w:val="26"/>
          <w:szCs w:val="28"/>
        </w:rPr>
        <w:t>În ceea ce privește individualizarea sancțiunii aplicate – „</w:t>
      </w:r>
      <w:r w:rsidRPr="00EB5D6C">
        <w:rPr>
          <w:bCs/>
          <w:i/>
          <w:sz w:val="26"/>
          <w:szCs w:val="28"/>
        </w:rPr>
        <w:t>diminuarea indemnizaţiei de încadrare lunare brute cu 15%  pe o perioadă de o lună</w:t>
      </w:r>
      <w:r w:rsidRPr="00EB5D6C">
        <w:rPr>
          <w:i/>
          <w:sz w:val="26"/>
          <w:szCs w:val="28"/>
        </w:rPr>
        <w:t>” – au fost avute în vedere următoarele elemente</w:t>
      </w:r>
      <w:r w:rsidR="00C3378D" w:rsidRPr="00EB5D6C">
        <w:rPr>
          <w:i/>
          <w:sz w:val="26"/>
          <w:szCs w:val="28"/>
        </w:rPr>
        <w:t xml:space="preserve"> de circumstanțiere</w:t>
      </w:r>
      <w:r w:rsidRPr="00EB5D6C">
        <w:rPr>
          <w:i/>
          <w:sz w:val="26"/>
          <w:szCs w:val="28"/>
        </w:rPr>
        <w:t xml:space="preserve">: </w:t>
      </w:r>
      <w:r w:rsidRPr="00EB5D6C">
        <w:rPr>
          <w:b/>
          <w:i/>
          <w:sz w:val="26"/>
          <w:szCs w:val="28"/>
        </w:rPr>
        <w:t>(i)</w:t>
      </w:r>
      <w:r w:rsidRPr="00EB5D6C">
        <w:rPr>
          <w:i/>
          <w:sz w:val="26"/>
          <w:szCs w:val="28"/>
        </w:rPr>
        <w:t xml:space="preserve"> anterior, magistratului îi fusese aplicată sancțiunea disciplinară constând în „avertisment”, pentru aceeași abatere disciplinară; </w:t>
      </w:r>
      <w:r w:rsidRPr="00EB5D6C">
        <w:rPr>
          <w:b/>
          <w:i/>
          <w:sz w:val="26"/>
          <w:szCs w:val="28"/>
        </w:rPr>
        <w:t>(ii)</w:t>
      </w:r>
      <w:r w:rsidRPr="00EB5D6C">
        <w:rPr>
          <w:i/>
          <w:sz w:val="26"/>
          <w:szCs w:val="28"/>
        </w:rPr>
        <w:t xml:space="preserve"> perpetuarea situaţiei constând în depăşirea cu perioade mari de timp a termenului prevăzut de lege pentru redactarea hotărârilor chiar şi după sancţionarea disciplinară pentru aceeaşi abatere disciplinară demonstrează faptul că pârâta judecător nu a abordat sistematic lucrările pe care le-a avut spre redactare şi nu le-a motivat în ordinea vechimii şi urgenţei lor, ignorând astfel consecinţele deosebit de grave ce s-ar putea produce prin această abordare; (ii) principiul aplicării graduale a sancţiunilor disciplinare; </w:t>
      </w:r>
      <w:r w:rsidRPr="00EB5D6C">
        <w:rPr>
          <w:b/>
          <w:i/>
          <w:sz w:val="26"/>
          <w:szCs w:val="28"/>
        </w:rPr>
        <w:t>(iii)</w:t>
      </w:r>
      <w:r w:rsidRPr="00EB5D6C">
        <w:rPr>
          <w:i/>
          <w:sz w:val="26"/>
          <w:szCs w:val="28"/>
        </w:rPr>
        <w:t xml:space="preserve"> în perioada de referinţă</w:t>
      </w:r>
      <w:r w:rsidR="00C3378D" w:rsidRPr="00EB5D6C">
        <w:rPr>
          <w:i/>
          <w:sz w:val="26"/>
          <w:szCs w:val="28"/>
        </w:rPr>
        <w:t>, judecătorul</w:t>
      </w:r>
      <w:r w:rsidRPr="00EB5D6C">
        <w:rPr>
          <w:i/>
          <w:sz w:val="26"/>
          <w:szCs w:val="28"/>
        </w:rPr>
        <w:t xml:space="preserve"> a înregistrat, asemănător altor colegi, un volum de activitate semnificativ în cadrul secţiei; </w:t>
      </w:r>
      <w:r w:rsidRPr="00EB5D6C">
        <w:rPr>
          <w:b/>
          <w:i/>
          <w:sz w:val="26"/>
          <w:szCs w:val="28"/>
        </w:rPr>
        <w:t>(iv)</w:t>
      </w:r>
      <w:r w:rsidRPr="00EB5D6C">
        <w:rPr>
          <w:i/>
          <w:sz w:val="26"/>
          <w:szCs w:val="28"/>
        </w:rPr>
        <w:t xml:space="preserve"> circumstanţele personale, respectiv nevoia de a aloca timp creşterii copiilor în vârstă de 8 ani şi 4 ani; </w:t>
      </w:r>
      <w:r w:rsidRPr="00EB5D6C">
        <w:rPr>
          <w:b/>
          <w:i/>
          <w:sz w:val="26"/>
          <w:szCs w:val="28"/>
        </w:rPr>
        <w:t>(v)</w:t>
      </w:r>
      <w:r w:rsidRPr="00EB5D6C">
        <w:rPr>
          <w:i/>
          <w:sz w:val="26"/>
          <w:szCs w:val="28"/>
        </w:rPr>
        <w:t xml:space="preserve"> datele statistice reflectă faptul că </w:t>
      </w:r>
      <w:r w:rsidR="00C3378D" w:rsidRPr="00EB5D6C">
        <w:rPr>
          <w:i/>
          <w:sz w:val="26"/>
          <w:szCs w:val="28"/>
        </w:rPr>
        <w:t xml:space="preserve">judecătorul </w:t>
      </w:r>
      <w:r w:rsidRPr="00EB5D6C">
        <w:rPr>
          <w:i/>
          <w:sz w:val="26"/>
          <w:szCs w:val="28"/>
        </w:rPr>
        <w:t>a depus eforturi susţinute în vederea redactării hotărârilor judecătoreşti, existând astfel premisa, cel puţin aparentă, că a conştientizat şi a acţionat în sensul remedierii  conduitei ce îi este reproşată, fiind astfel atins scopul procedurii disciplinare.</w:t>
      </w:r>
    </w:p>
    <w:p w:rsidR="00C3378D" w:rsidRPr="00EB5D6C" w:rsidRDefault="00C3378D" w:rsidP="00607483">
      <w:pPr>
        <w:ind w:left="708"/>
        <w:jc w:val="right"/>
        <w:rPr>
          <w:color w:val="000000"/>
          <w:sz w:val="26"/>
          <w:szCs w:val="28"/>
        </w:rPr>
      </w:pPr>
    </w:p>
    <w:p w:rsidR="00C3378D" w:rsidRPr="00EB5D6C" w:rsidRDefault="00C3378D" w:rsidP="00607483">
      <w:pPr>
        <w:ind w:left="708"/>
        <w:jc w:val="right"/>
        <w:rPr>
          <w:color w:val="00B0F0"/>
          <w:sz w:val="26"/>
          <w:szCs w:val="28"/>
        </w:rPr>
      </w:pPr>
      <w:r w:rsidRPr="00EB5D6C">
        <w:rPr>
          <w:color w:val="000000"/>
          <w:sz w:val="26"/>
          <w:szCs w:val="28"/>
        </w:rPr>
        <w:t xml:space="preserve">ÎCCJ, Completul de 5 judecători, </w:t>
      </w:r>
      <w:hyperlink r:id="rId26" w:history="1">
        <w:r w:rsidRPr="00EB5D6C">
          <w:rPr>
            <w:rStyle w:val="Hyperlink"/>
            <w:sz w:val="26"/>
          </w:rPr>
          <w:t>Decizia nr.127 din 27 mai 2019</w:t>
        </w:r>
      </w:hyperlink>
    </w:p>
    <w:p w:rsidR="00C3378D" w:rsidRPr="00EB5D6C" w:rsidRDefault="00C3378D" w:rsidP="00607483">
      <w:pPr>
        <w:jc w:val="both"/>
        <w:rPr>
          <w:sz w:val="26"/>
          <w:szCs w:val="28"/>
        </w:rPr>
      </w:pPr>
    </w:p>
    <w:p w:rsidR="00DE4887" w:rsidRPr="00EB5D6C" w:rsidRDefault="00DE4887" w:rsidP="00607483">
      <w:pPr>
        <w:pStyle w:val="Heading3"/>
        <w:spacing w:before="0"/>
      </w:pPr>
      <w:bookmarkStart w:id="28" w:name="_Toc54873994"/>
      <w:r w:rsidRPr="00EB5D6C">
        <w:t>4</w:t>
      </w:r>
      <w:r w:rsidR="00C3378D" w:rsidRPr="00EB5D6C">
        <w:t xml:space="preserve">. Judecător. </w:t>
      </w:r>
      <w:r w:rsidRPr="00EB5D6C">
        <w:t>Nerespectarea în mod repetat a termenului de redactare a hotărârilor judecătorești din motive imputabile.</w:t>
      </w:r>
      <w:bookmarkEnd w:id="28"/>
    </w:p>
    <w:p w:rsidR="00DE4887" w:rsidRPr="00EB5D6C" w:rsidRDefault="00DE4887" w:rsidP="00607483">
      <w:pPr>
        <w:jc w:val="right"/>
        <w:rPr>
          <w:sz w:val="26"/>
        </w:rPr>
      </w:pPr>
    </w:p>
    <w:p w:rsidR="00017934" w:rsidRPr="00EB5D6C" w:rsidRDefault="00DE4887" w:rsidP="00607483">
      <w:pPr>
        <w:jc w:val="right"/>
        <w:rPr>
          <w:sz w:val="26"/>
        </w:rPr>
      </w:pPr>
      <w:r w:rsidRPr="00EB5D6C">
        <w:rPr>
          <w:sz w:val="26"/>
        </w:rPr>
        <w:t>Legea nr. 303/2004, art.99 lit.h) teza a doua, art. 100 lit. d)</w:t>
      </w:r>
    </w:p>
    <w:p w:rsidR="00DE4887" w:rsidRPr="00EB5D6C" w:rsidRDefault="00DE4887" w:rsidP="00607483">
      <w:pPr>
        <w:jc w:val="both"/>
        <w:rPr>
          <w:sz w:val="26"/>
        </w:rPr>
      </w:pPr>
    </w:p>
    <w:p w:rsidR="00017934" w:rsidRPr="00EB5D6C" w:rsidRDefault="00017934" w:rsidP="00607483">
      <w:pPr>
        <w:ind w:firstLine="708"/>
        <w:jc w:val="both"/>
        <w:rPr>
          <w:i/>
          <w:sz w:val="26"/>
        </w:rPr>
      </w:pPr>
      <w:r w:rsidRPr="00EB5D6C">
        <w:rPr>
          <w:i/>
          <w:sz w:val="26"/>
        </w:rPr>
        <w:t xml:space="preserve">În sensul art.99 lit.h) teza a doua din Legea nr.303/2004, circumstanțele cauzei relevă „întârzierea repetată în efectuarea lucrărilor, din motive imputabile”, întrucât s-a făcut dovada încălcării, în mod repetat, de către magistratul cercetat a normelor legale ce reglementează îndatorirea de redactare a hotărârilor judecătoreşti cu respectarea termenului legal, respectiv art. 426 alin. (5) </w:t>
      </w:r>
      <w:r w:rsidRPr="00EB5D6C">
        <w:rPr>
          <w:bCs/>
          <w:i/>
          <w:sz w:val="26"/>
        </w:rPr>
        <w:t>C.proc.civ.</w:t>
      </w:r>
      <w:r w:rsidRPr="00EB5D6C">
        <w:rPr>
          <w:i/>
          <w:sz w:val="26"/>
        </w:rPr>
        <w:t>.</w:t>
      </w:r>
    </w:p>
    <w:p w:rsidR="00017934" w:rsidRPr="00EB5D6C" w:rsidRDefault="00DE4887" w:rsidP="00607483">
      <w:pPr>
        <w:ind w:firstLine="708"/>
        <w:jc w:val="both"/>
        <w:rPr>
          <w:i/>
          <w:sz w:val="26"/>
        </w:rPr>
      </w:pPr>
      <w:r w:rsidRPr="00EB5D6C">
        <w:rPr>
          <w:i/>
          <w:sz w:val="26"/>
        </w:rPr>
        <w:t>Astfel, c</w:t>
      </w:r>
      <w:r w:rsidR="00017934" w:rsidRPr="00EB5D6C">
        <w:rPr>
          <w:i/>
          <w:sz w:val="26"/>
        </w:rPr>
        <w:t xml:space="preserve">onform probatoriului administrat: </w:t>
      </w:r>
      <w:r w:rsidR="00017934" w:rsidRPr="00EB5D6C">
        <w:rPr>
          <w:b/>
          <w:i/>
          <w:sz w:val="26"/>
        </w:rPr>
        <w:t>(i)</w:t>
      </w:r>
      <w:r w:rsidR="00017934" w:rsidRPr="00EB5D6C">
        <w:rPr>
          <w:i/>
          <w:sz w:val="26"/>
        </w:rPr>
        <w:t xml:space="preserve"> la 29 iunie 2018, dată la care a fost formulată sesizarea, judecătorul nu redactase o hotărâre pronunțată la 9 septembrie 2016, </w:t>
      </w:r>
      <w:r w:rsidR="00017934" w:rsidRPr="00EB5D6C">
        <w:rPr>
          <w:i/>
          <w:sz w:val="26"/>
        </w:rPr>
        <w:lastRenderedPageBreak/>
        <w:t xml:space="preserve">deşi partea formulase trei cereri de urgentare a redactării, respectiv la 18 ianuarie 2017, 19 aprilie 2017 şi 19 iunie 2017; </w:t>
      </w:r>
      <w:r w:rsidR="00017934" w:rsidRPr="00EB5D6C">
        <w:rPr>
          <w:b/>
          <w:i/>
          <w:sz w:val="26"/>
        </w:rPr>
        <w:t>(ii)</w:t>
      </w:r>
      <w:r w:rsidR="00017934" w:rsidRPr="00EB5D6C">
        <w:rPr>
          <w:i/>
          <w:sz w:val="26"/>
        </w:rPr>
        <w:t xml:space="preserve"> la 3 august 2018, judecătorul avea în curs de redactare un număr de 224 hotărâri (15 pronunţate în anul 2015, 86 pronunţate în anul 2016, iar restul în 2017 şi 2018); </w:t>
      </w:r>
      <w:r w:rsidR="00017934" w:rsidRPr="00EB5D6C">
        <w:rPr>
          <w:b/>
          <w:i/>
          <w:sz w:val="26"/>
        </w:rPr>
        <w:t>(iii)</w:t>
      </w:r>
      <w:r w:rsidR="00017934" w:rsidRPr="00EB5D6C">
        <w:rPr>
          <w:i/>
          <w:sz w:val="26"/>
        </w:rPr>
        <w:t xml:space="preserve"> la 12 noiembrie 2018, judecătorul înregistra un număr de 171 hotărâri neredactate în termenul legal (14 din 2015, 86 hotărâri din 2016, 17 din 2017 şi 54 din 2018.</w:t>
      </w:r>
    </w:p>
    <w:p w:rsidR="00017934" w:rsidRPr="00EB5D6C" w:rsidRDefault="00017934" w:rsidP="00607483">
      <w:pPr>
        <w:ind w:firstLine="708"/>
        <w:jc w:val="both"/>
        <w:rPr>
          <w:i/>
          <w:sz w:val="26"/>
        </w:rPr>
      </w:pPr>
      <w:r w:rsidRPr="00EB5D6C">
        <w:rPr>
          <w:i/>
          <w:sz w:val="26"/>
        </w:rPr>
        <w:t xml:space="preserve">Sub aspectul caracterului imputabil al faptei cercetate, s-au reținut următoarele: </w:t>
      </w:r>
      <w:r w:rsidRPr="00EB5D6C">
        <w:rPr>
          <w:b/>
          <w:i/>
          <w:sz w:val="26"/>
        </w:rPr>
        <w:t>(i)</w:t>
      </w:r>
      <w:r w:rsidRPr="00EB5D6C">
        <w:rPr>
          <w:i/>
          <w:sz w:val="26"/>
        </w:rPr>
        <w:t xml:space="preserve"> în mod constant judecătorul motivează hotărârile cu depăşirea termenului de redactare stabilit de lege; </w:t>
      </w:r>
      <w:r w:rsidRPr="00EB5D6C">
        <w:rPr>
          <w:b/>
          <w:i/>
          <w:sz w:val="26"/>
        </w:rPr>
        <w:t>(ii)</w:t>
      </w:r>
      <w:r w:rsidRPr="00EB5D6C">
        <w:rPr>
          <w:i/>
          <w:sz w:val="26"/>
        </w:rPr>
        <w:t xml:space="preserve"> volumul de activitate al judecătorului a fost aproximativ egal cu al celorlalţi colegi judecători care funcţionează în cadrul secţiei; </w:t>
      </w:r>
      <w:r w:rsidRPr="00EB5D6C">
        <w:rPr>
          <w:b/>
          <w:i/>
          <w:sz w:val="26"/>
        </w:rPr>
        <w:t>(iii)</w:t>
      </w:r>
      <w:r w:rsidRPr="00EB5D6C">
        <w:rPr>
          <w:i/>
          <w:sz w:val="26"/>
        </w:rPr>
        <w:t xml:space="preserve"> anterior, judecătorului îi fusese aplicată sancţiunea disciplinară constând în „diminuarea indemnizaţiei lunare brute cu 10% pe o perioadă de o lună” pentru aceeași abatere disciplinară; </w:t>
      </w:r>
      <w:r w:rsidR="00DE4887" w:rsidRPr="00EB5D6C">
        <w:rPr>
          <w:b/>
          <w:i/>
          <w:sz w:val="26"/>
        </w:rPr>
        <w:t>(iv</w:t>
      </w:r>
      <w:r w:rsidRPr="00EB5D6C">
        <w:rPr>
          <w:b/>
          <w:i/>
          <w:sz w:val="26"/>
        </w:rPr>
        <w:t>)</w:t>
      </w:r>
      <w:r w:rsidRPr="00EB5D6C">
        <w:rPr>
          <w:i/>
          <w:sz w:val="26"/>
        </w:rPr>
        <w:t xml:space="preserve"> apărările referitoare la complexitatea activităţii, durata de timp necesară îndeplinirii atribuţiilor specifice funcţiei, condiţiile de muncă şi relaţiile interumane nu pot primi relevanţa propusă, întrucât aceste aspecte reprezintă elemente comune activităţii judecătorilor din cadrul secţiei, iar datele statistice evidenţiate de probatoriul administrat nu reflectă existenţa unor elemente distinctive în privinţa domnului judecător, apte să confere un caracter scuzabil faptei analizate din perspectiva abaterii disciplinare în discuţie.</w:t>
      </w:r>
    </w:p>
    <w:p w:rsidR="00017934" w:rsidRPr="00EB5D6C" w:rsidRDefault="00017934" w:rsidP="00607483">
      <w:pPr>
        <w:ind w:firstLine="708"/>
        <w:jc w:val="both"/>
        <w:rPr>
          <w:i/>
          <w:sz w:val="26"/>
        </w:rPr>
      </w:pPr>
      <w:r w:rsidRPr="00EB5D6C">
        <w:rPr>
          <w:i/>
          <w:sz w:val="26"/>
        </w:rPr>
        <w:t>În circumstanțele cauzei, a fost aplicată sancţiunea prevăzută de art. 100 lit. d) din Legea nr. 303/2004, constând în „suspendarea din funcţie pe o perioadă de 2 luni”.</w:t>
      </w:r>
    </w:p>
    <w:p w:rsidR="00017934" w:rsidRPr="00EB5D6C" w:rsidRDefault="00017934" w:rsidP="00607483">
      <w:pPr>
        <w:rPr>
          <w:sz w:val="26"/>
        </w:rPr>
      </w:pPr>
    </w:p>
    <w:p w:rsidR="00DE4887" w:rsidRPr="00EB5D6C" w:rsidRDefault="00DE4887" w:rsidP="00607483">
      <w:pPr>
        <w:ind w:left="708"/>
        <w:jc w:val="right"/>
        <w:rPr>
          <w:rStyle w:val="Hyperlink"/>
          <w:sz w:val="26"/>
        </w:rPr>
      </w:pPr>
      <w:r w:rsidRPr="00EB5D6C">
        <w:rPr>
          <w:color w:val="000000"/>
          <w:sz w:val="26"/>
          <w:szCs w:val="28"/>
        </w:rPr>
        <w:t xml:space="preserve">ÎCCJ, Completul de 5 judecători, </w:t>
      </w:r>
      <w:hyperlink r:id="rId27" w:history="1">
        <w:r w:rsidRPr="00EB5D6C">
          <w:rPr>
            <w:rStyle w:val="Hyperlink"/>
            <w:sz w:val="26"/>
          </w:rPr>
          <w:t>Decizia nr.239 din 4 noiembrie 2019</w:t>
        </w:r>
      </w:hyperlink>
    </w:p>
    <w:p w:rsidR="00607483" w:rsidRPr="00EB5D6C" w:rsidRDefault="00607483" w:rsidP="00607483">
      <w:pPr>
        <w:ind w:left="708"/>
        <w:jc w:val="right"/>
        <w:rPr>
          <w:sz w:val="26"/>
        </w:rPr>
      </w:pPr>
    </w:p>
    <w:p w:rsidR="00DB4DB0" w:rsidRPr="00EB5D6C" w:rsidRDefault="00DB4DB0" w:rsidP="00607483">
      <w:pPr>
        <w:pStyle w:val="Heading3"/>
        <w:spacing w:before="0"/>
      </w:pPr>
      <w:bookmarkStart w:id="29" w:name="_Toc54873995"/>
      <w:r w:rsidRPr="00EB5D6C">
        <w:t>5. Judecător. Nerespectarea în mod repetat a termenului de redactare a hotărârilor judecătorești din motive imputabile.</w:t>
      </w:r>
      <w:bookmarkEnd w:id="29"/>
    </w:p>
    <w:p w:rsidR="00DB4DB0" w:rsidRPr="00EB5D6C" w:rsidRDefault="00DB4DB0" w:rsidP="00607483">
      <w:pPr>
        <w:rPr>
          <w:sz w:val="26"/>
        </w:rPr>
      </w:pPr>
    </w:p>
    <w:p w:rsidR="00DB4DB0" w:rsidRPr="00EB5D6C" w:rsidRDefault="00DB4DB0" w:rsidP="00607483">
      <w:pPr>
        <w:ind w:firstLine="540"/>
        <w:jc w:val="right"/>
        <w:rPr>
          <w:sz w:val="26"/>
        </w:rPr>
      </w:pPr>
      <w:r w:rsidRPr="00EB5D6C">
        <w:rPr>
          <w:sz w:val="26"/>
        </w:rPr>
        <w:t>Legea nr.303/2004, art.99 lit.h) teza a doua, art.100 lit.b)</w:t>
      </w:r>
    </w:p>
    <w:p w:rsidR="00DB4DB0" w:rsidRPr="00EB5D6C" w:rsidRDefault="00DB4DB0" w:rsidP="00607483">
      <w:pPr>
        <w:ind w:firstLine="540"/>
        <w:jc w:val="right"/>
        <w:rPr>
          <w:spacing w:val="-2"/>
          <w:sz w:val="26"/>
        </w:rPr>
      </w:pPr>
      <w:r w:rsidRPr="00EB5D6C">
        <w:rPr>
          <w:sz w:val="26"/>
        </w:rPr>
        <w:t xml:space="preserve">Regulamentul instanţelor </w:t>
      </w:r>
      <w:r w:rsidRPr="00EB5D6C">
        <w:rPr>
          <w:spacing w:val="-2"/>
          <w:sz w:val="26"/>
        </w:rPr>
        <w:t xml:space="preserve">judecătoreşti, </w:t>
      </w:r>
      <w:r w:rsidRPr="00EB5D6C">
        <w:rPr>
          <w:sz w:val="26"/>
        </w:rPr>
        <w:t>art.5 alin.(2)</w:t>
      </w:r>
    </w:p>
    <w:p w:rsidR="00DB4DB0" w:rsidRPr="00EB5D6C" w:rsidRDefault="00DB4DB0" w:rsidP="00607483">
      <w:pPr>
        <w:ind w:firstLine="540"/>
        <w:jc w:val="right"/>
        <w:rPr>
          <w:sz w:val="26"/>
        </w:rPr>
      </w:pPr>
      <w:r w:rsidRPr="00EB5D6C">
        <w:rPr>
          <w:spacing w:val="-4"/>
          <w:sz w:val="26"/>
          <w:szCs w:val="26"/>
        </w:rPr>
        <w:t xml:space="preserve">C.proc.civ., </w:t>
      </w:r>
      <w:r w:rsidRPr="00EB5D6C">
        <w:rPr>
          <w:spacing w:val="-4"/>
          <w:sz w:val="26"/>
        </w:rPr>
        <w:t>art.426 alin. (5)</w:t>
      </w:r>
    </w:p>
    <w:p w:rsidR="00DB4DB0" w:rsidRPr="00EB5D6C" w:rsidRDefault="00DB4DB0" w:rsidP="00607483">
      <w:pPr>
        <w:ind w:firstLine="540"/>
        <w:jc w:val="both"/>
        <w:rPr>
          <w:sz w:val="26"/>
        </w:rPr>
      </w:pPr>
    </w:p>
    <w:p w:rsidR="00DB4DB0" w:rsidRPr="00EB5D6C" w:rsidRDefault="00DB4DB0" w:rsidP="00607483">
      <w:pPr>
        <w:ind w:firstLine="540"/>
        <w:jc w:val="both"/>
        <w:rPr>
          <w:i/>
          <w:sz w:val="26"/>
        </w:rPr>
      </w:pPr>
      <w:r w:rsidRPr="00EB5D6C">
        <w:rPr>
          <w:bCs/>
          <w:i/>
          <w:sz w:val="26"/>
        </w:rPr>
        <w:t xml:space="preserve">În circumstanțele cauzei, s-a reținut că sunt întrunite </w:t>
      </w:r>
      <w:r w:rsidRPr="00EB5D6C">
        <w:rPr>
          <w:i/>
          <w:spacing w:val="-2"/>
          <w:sz w:val="26"/>
        </w:rPr>
        <w:t xml:space="preserve">elementele constitutive ale abaterii disciplinare prevăzute </w:t>
      </w:r>
      <w:r w:rsidRPr="00EB5D6C">
        <w:rPr>
          <w:i/>
          <w:sz w:val="26"/>
        </w:rPr>
        <w:t>de art.99 lit.h) teza a doua din Legea nr.303/2004.</w:t>
      </w:r>
    </w:p>
    <w:p w:rsidR="00DB4DB0" w:rsidRPr="00EB5D6C" w:rsidRDefault="00DB4DB0" w:rsidP="00607483">
      <w:pPr>
        <w:ind w:firstLine="540"/>
        <w:jc w:val="both"/>
        <w:rPr>
          <w:i/>
          <w:sz w:val="26"/>
        </w:rPr>
      </w:pPr>
      <w:r w:rsidRPr="00EB5D6C">
        <w:rPr>
          <w:i/>
          <w:sz w:val="26"/>
        </w:rPr>
        <w:t xml:space="preserve">Sub aspectul laturii obiective, s-a reținut că: </w:t>
      </w:r>
      <w:r w:rsidRPr="00EB5D6C">
        <w:rPr>
          <w:b/>
          <w:i/>
          <w:sz w:val="26"/>
          <w:szCs w:val="26"/>
        </w:rPr>
        <w:t>(i)</w:t>
      </w:r>
      <w:r w:rsidRPr="00EB5D6C">
        <w:rPr>
          <w:i/>
          <w:sz w:val="26"/>
        </w:rPr>
        <w:t xml:space="preserve"> la data începerii cercetării disciplinare (31.08.2018), judecătorul înregistra 607 hotărâri neredactate în termenul legal; </w:t>
      </w:r>
      <w:r w:rsidRPr="00EB5D6C">
        <w:rPr>
          <w:b/>
          <w:i/>
          <w:sz w:val="26"/>
          <w:szCs w:val="26"/>
        </w:rPr>
        <w:t xml:space="preserve">(ii) </w:t>
      </w:r>
      <w:r w:rsidRPr="00EB5D6C">
        <w:rPr>
          <w:i/>
          <w:sz w:val="26"/>
        </w:rPr>
        <w:t>la data finalizării cercetării disciplinare (09.1</w:t>
      </w:r>
      <w:r w:rsidRPr="00EB5D6C">
        <w:rPr>
          <w:bCs/>
          <w:i/>
          <w:iCs/>
          <w:sz w:val="26"/>
        </w:rPr>
        <w:t xml:space="preserve">0.2018), judecătorul înregistra </w:t>
      </w:r>
      <w:r w:rsidRPr="00EB5D6C">
        <w:rPr>
          <w:bCs/>
          <w:i/>
          <w:iCs/>
          <w:spacing w:val="-1"/>
          <w:sz w:val="26"/>
        </w:rPr>
        <w:t>585 de hotărâri neredactate în termenul legal</w:t>
      </w:r>
      <w:r w:rsidRPr="00EB5D6C">
        <w:rPr>
          <w:i/>
          <w:iCs/>
          <w:sz w:val="26"/>
        </w:rPr>
        <w:t xml:space="preserve">; </w:t>
      </w:r>
      <w:r w:rsidRPr="00EB5D6C">
        <w:rPr>
          <w:b/>
          <w:i/>
          <w:iCs/>
          <w:sz w:val="26"/>
        </w:rPr>
        <w:t xml:space="preserve">(iii) </w:t>
      </w:r>
      <w:r w:rsidRPr="00EB5D6C">
        <w:rPr>
          <w:i/>
          <w:spacing w:val="-1"/>
          <w:sz w:val="26"/>
        </w:rPr>
        <w:t xml:space="preserve">în mod constant judecătorul motivează hotărârile </w:t>
      </w:r>
      <w:r w:rsidRPr="00EB5D6C">
        <w:rPr>
          <w:i/>
          <w:sz w:val="26"/>
        </w:rPr>
        <w:t xml:space="preserve">cu depăşirea termenului de 30 de zile de redactare stabilit de lege. </w:t>
      </w:r>
    </w:p>
    <w:p w:rsidR="00DB4DB0" w:rsidRPr="00EB5D6C" w:rsidRDefault="00DB4DB0" w:rsidP="00607483">
      <w:pPr>
        <w:ind w:firstLine="540"/>
        <w:jc w:val="both"/>
        <w:rPr>
          <w:i/>
          <w:sz w:val="26"/>
          <w:szCs w:val="28"/>
        </w:rPr>
      </w:pPr>
      <w:r w:rsidRPr="00EB5D6C">
        <w:rPr>
          <w:i/>
          <w:iCs/>
          <w:sz w:val="26"/>
        </w:rPr>
        <w:t xml:space="preserve">Situația de fapt reflectă încălcarea de către judecător a </w:t>
      </w:r>
      <w:r w:rsidRPr="00EB5D6C">
        <w:rPr>
          <w:i/>
          <w:sz w:val="26"/>
        </w:rPr>
        <w:t xml:space="preserve">dispozițiilor art.5 alin.(2) din Regulamentul instanţelor </w:t>
      </w:r>
      <w:r w:rsidRPr="00EB5D6C">
        <w:rPr>
          <w:i/>
          <w:spacing w:val="-2"/>
          <w:sz w:val="26"/>
        </w:rPr>
        <w:t xml:space="preserve">judecătoreşti și ale </w:t>
      </w:r>
      <w:r w:rsidRPr="00EB5D6C">
        <w:rPr>
          <w:i/>
          <w:spacing w:val="-4"/>
          <w:sz w:val="26"/>
        </w:rPr>
        <w:t xml:space="preserve">art.426 alin. (5) </w:t>
      </w:r>
      <w:r w:rsidRPr="00EB5D6C">
        <w:rPr>
          <w:i/>
          <w:spacing w:val="-4"/>
          <w:sz w:val="26"/>
          <w:szCs w:val="26"/>
        </w:rPr>
        <w:t>C.proc.civ.</w:t>
      </w:r>
      <w:r w:rsidRPr="00EB5D6C">
        <w:rPr>
          <w:i/>
          <w:iCs/>
          <w:sz w:val="26"/>
        </w:rPr>
        <w:t>.</w:t>
      </w:r>
      <w:r w:rsidRPr="00EB5D6C">
        <w:rPr>
          <w:i/>
          <w:sz w:val="26"/>
        </w:rPr>
        <w:t xml:space="preserve"> </w:t>
      </w:r>
    </w:p>
    <w:p w:rsidR="00DB4DB0" w:rsidRPr="00EB5D6C" w:rsidRDefault="00DB4DB0" w:rsidP="00607483">
      <w:pPr>
        <w:tabs>
          <w:tab w:val="num" w:pos="0"/>
        </w:tabs>
        <w:ind w:firstLine="540"/>
        <w:jc w:val="both"/>
        <w:rPr>
          <w:i/>
          <w:sz w:val="26"/>
          <w:szCs w:val="28"/>
        </w:rPr>
      </w:pPr>
      <w:r w:rsidRPr="00EB5D6C">
        <w:rPr>
          <w:i/>
          <w:sz w:val="26"/>
        </w:rPr>
        <w:t xml:space="preserve">Subsumat laturii subiective, s-a reținut </w:t>
      </w:r>
      <w:r w:rsidRPr="00EB5D6C">
        <w:rPr>
          <w:i/>
          <w:sz w:val="26"/>
          <w:szCs w:val="28"/>
        </w:rPr>
        <w:t xml:space="preserve">că, în condițiile unui volum de muncă echivalent cu al celorlalți judecători din cadrul secției, judecătorul a avut o conduită culpabilă, concretizată în existența unui număr foarte mare de restanțe în redactare pentru perioade foarte lungi de timp, cu consecința </w:t>
      </w:r>
      <w:r w:rsidRPr="00EB5D6C">
        <w:rPr>
          <w:i/>
          <w:sz w:val="26"/>
        </w:rPr>
        <w:t xml:space="preserve">încălcării duratei rezonabile a </w:t>
      </w:r>
      <w:r w:rsidRPr="00EB5D6C">
        <w:rPr>
          <w:i/>
          <w:spacing w:val="-1"/>
          <w:sz w:val="26"/>
        </w:rPr>
        <w:t xml:space="preserve">procedurilor judiciare și a </w:t>
      </w:r>
      <w:r w:rsidRPr="00EB5D6C">
        <w:rPr>
          <w:i/>
          <w:sz w:val="26"/>
        </w:rPr>
        <w:t xml:space="preserve">dreptului părţilor la un proces echitabil consacrat prin art. 6 din </w:t>
      </w:r>
      <w:hyperlink r:id="rId28" w:anchor="p-38084524" w:tgtFrame="_blank" w:history="1">
        <w:r w:rsidR="00416B3B" w:rsidRPr="00EB5D6C">
          <w:rPr>
            <w:rStyle w:val="Hyperlink"/>
            <w:i/>
            <w:color w:val="auto"/>
            <w:sz w:val="26"/>
            <w:szCs w:val="28"/>
            <w:u w:val="none"/>
          </w:rPr>
          <w:t>Convenția europeană pentru apărarea drepturilor</w:t>
        </w:r>
      </w:hyperlink>
      <w:r w:rsidR="00416B3B" w:rsidRPr="00EB5D6C">
        <w:rPr>
          <w:i/>
          <w:sz w:val="26"/>
          <w:szCs w:val="28"/>
        </w:rPr>
        <w:t> omului și a libertăților fundamentale</w:t>
      </w:r>
      <w:r w:rsidRPr="00EB5D6C">
        <w:rPr>
          <w:i/>
          <w:sz w:val="26"/>
        </w:rPr>
        <w:t>.</w:t>
      </w:r>
      <w:r w:rsidRPr="00EB5D6C">
        <w:rPr>
          <w:i/>
          <w:sz w:val="26"/>
          <w:szCs w:val="28"/>
        </w:rPr>
        <w:t xml:space="preserve"> </w:t>
      </w:r>
    </w:p>
    <w:p w:rsidR="00DB4DB0" w:rsidRPr="00EB5D6C" w:rsidRDefault="00DB4DB0" w:rsidP="00607483">
      <w:pPr>
        <w:ind w:firstLine="540"/>
        <w:jc w:val="both"/>
        <w:rPr>
          <w:b/>
          <w:i/>
          <w:sz w:val="26"/>
          <w:szCs w:val="28"/>
        </w:rPr>
      </w:pPr>
      <w:r w:rsidRPr="00EB5D6C">
        <w:rPr>
          <w:i/>
          <w:sz w:val="26"/>
          <w:szCs w:val="28"/>
        </w:rPr>
        <w:t xml:space="preserve">În procesul de individualizare a sancțiunii disciplinare, au fost avute în vedere următoarele aspecte: </w:t>
      </w:r>
      <w:r w:rsidRPr="00EB5D6C">
        <w:rPr>
          <w:b/>
          <w:i/>
          <w:sz w:val="26"/>
          <w:szCs w:val="28"/>
        </w:rPr>
        <w:t xml:space="preserve">(i) </w:t>
      </w:r>
      <w:r w:rsidRPr="00EB5D6C">
        <w:rPr>
          <w:i/>
          <w:sz w:val="26"/>
        </w:rPr>
        <w:t xml:space="preserve">judecătorul a mai fost sancționat anterior pentru săvârșirea aceleiași abaterii disciplinare; </w:t>
      </w:r>
      <w:r w:rsidRPr="00EB5D6C">
        <w:rPr>
          <w:b/>
          <w:i/>
          <w:sz w:val="26"/>
        </w:rPr>
        <w:t xml:space="preserve">(ii) </w:t>
      </w:r>
      <w:r w:rsidRPr="00EB5D6C">
        <w:rPr>
          <w:i/>
          <w:spacing w:val="-1"/>
          <w:sz w:val="26"/>
        </w:rPr>
        <w:t xml:space="preserve">după </w:t>
      </w:r>
      <w:r w:rsidRPr="00EB5D6C">
        <w:rPr>
          <w:i/>
          <w:sz w:val="26"/>
        </w:rPr>
        <w:t xml:space="preserve">exercitarea acţiunii disciplinare, judecătorul a depus diligențe și eforturi pentru redactarea hotărârilor restante, astfel încât, la </w:t>
      </w:r>
      <w:r w:rsidRPr="00EB5D6C">
        <w:rPr>
          <w:i/>
          <w:spacing w:val="-3"/>
          <w:sz w:val="26"/>
        </w:rPr>
        <w:t xml:space="preserve">27.03.2019, </w:t>
      </w:r>
      <w:r w:rsidRPr="00EB5D6C">
        <w:rPr>
          <w:i/>
          <w:spacing w:val="-3"/>
          <w:sz w:val="26"/>
        </w:rPr>
        <w:lastRenderedPageBreak/>
        <w:t xml:space="preserve">înregistra 176 de hotărâri neredactate în termenul legal, ceea ce </w:t>
      </w:r>
      <w:r w:rsidRPr="00EB5D6C">
        <w:rPr>
          <w:i/>
          <w:sz w:val="26"/>
        </w:rPr>
        <w:t xml:space="preserve">demonstrează o tendință pozitivă de remediere a deficiențelor analizate, </w:t>
      </w:r>
      <w:r w:rsidRPr="00EB5D6C">
        <w:rPr>
          <w:i/>
          <w:sz w:val="26"/>
          <w:szCs w:val="28"/>
        </w:rPr>
        <w:t xml:space="preserve">existând premisa, cel puţin aparentă, că magistratul și-a conştientizat propriile deficiențe şi a acţionat în sensul remedierii  conduitei ce îi este reproşată; </w:t>
      </w:r>
      <w:r w:rsidRPr="00EB5D6C">
        <w:rPr>
          <w:b/>
          <w:i/>
          <w:sz w:val="26"/>
          <w:szCs w:val="28"/>
        </w:rPr>
        <w:t xml:space="preserve">(iii) </w:t>
      </w:r>
      <w:r w:rsidRPr="00EB5D6C">
        <w:rPr>
          <w:i/>
          <w:sz w:val="26"/>
          <w:szCs w:val="28"/>
        </w:rPr>
        <w:t xml:space="preserve">sancțiunea disciplinară aplicată de instanța disciplinară, constând în </w:t>
      </w:r>
      <w:r w:rsidRPr="00EB5D6C">
        <w:rPr>
          <w:i/>
          <w:sz w:val="26"/>
          <w:szCs w:val="26"/>
        </w:rPr>
        <w:t xml:space="preserve">mutarea la o altă instanță, ar avea efecte negative asupra activității și judecătorilor secției, iar </w:t>
      </w:r>
      <w:r w:rsidRPr="00EB5D6C">
        <w:rPr>
          <w:i/>
          <w:sz w:val="26"/>
          <w:szCs w:val="28"/>
        </w:rPr>
        <w:t xml:space="preserve">scopul procedurii disciplinare este de a sancţiona deficiențele din activitatea magistratului cercetat, iar nu de a supradimensiona efectele negative ale conduitei reprobabile, prin răsfrângerea acestora asupra activității instanței și asupra judecătorilor care își desfășoară activitatea în cadrul acesteia; </w:t>
      </w:r>
      <w:r w:rsidRPr="00EB5D6C">
        <w:rPr>
          <w:b/>
          <w:i/>
          <w:sz w:val="26"/>
          <w:szCs w:val="28"/>
        </w:rPr>
        <w:t xml:space="preserve">(iv) </w:t>
      </w:r>
      <w:r w:rsidRPr="00EB5D6C">
        <w:rPr>
          <w:i/>
          <w:sz w:val="26"/>
          <w:szCs w:val="28"/>
        </w:rPr>
        <w:t xml:space="preserve">în circumstanțele de fapt, scopul procedurii disciplinare poate fi atins, de o manieră care să nu afecteze suplimentar activitatea instanţei, prin aplicarea sancţiunii disciplinare prevăzute de </w:t>
      </w:r>
      <w:r w:rsidRPr="00EB5D6C">
        <w:rPr>
          <w:i/>
          <w:sz w:val="26"/>
          <w:szCs w:val="30"/>
        </w:rPr>
        <w:t>art.100 lit.b) din Legea nr.303/2004, constând în „diminuarea indemnizaţiei de încadrare lunare brute cu 20% pe o perioadă de 6 luni”.</w:t>
      </w:r>
    </w:p>
    <w:p w:rsidR="00DB4DB0" w:rsidRPr="00EB5D6C" w:rsidRDefault="00DB4DB0" w:rsidP="00607483">
      <w:pPr>
        <w:rPr>
          <w:sz w:val="26"/>
        </w:rPr>
      </w:pPr>
    </w:p>
    <w:p w:rsidR="00DB4DB0" w:rsidRPr="00EB5D6C" w:rsidRDefault="00DB4DB0" w:rsidP="00607483">
      <w:pPr>
        <w:jc w:val="right"/>
        <w:rPr>
          <w:rStyle w:val="Hyperlink"/>
          <w:sz w:val="26"/>
        </w:rPr>
      </w:pPr>
      <w:r w:rsidRPr="00EB5D6C">
        <w:rPr>
          <w:sz w:val="26"/>
        </w:rPr>
        <w:t xml:space="preserve">ÎCCJ, Completul de 5 judecători, </w:t>
      </w:r>
      <w:hyperlink r:id="rId29" w:history="1">
        <w:r w:rsidRPr="00EB5D6C">
          <w:rPr>
            <w:rStyle w:val="Hyperlink"/>
            <w:sz w:val="26"/>
          </w:rPr>
          <w:t>Decizia nr.217 din 21 octombrie 2019</w:t>
        </w:r>
      </w:hyperlink>
    </w:p>
    <w:p w:rsidR="00607483" w:rsidRPr="00EB5D6C" w:rsidRDefault="00607483" w:rsidP="00607483">
      <w:pPr>
        <w:jc w:val="right"/>
        <w:rPr>
          <w:sz w:val="26"/>
        </w:rPr>
      </w:pPr>
    </w:p>
    <w:p w:rsidR="00C1236A" w:rsidRPr="00EB5D6C" w:rsidRDefault="0045127A" w:rsidP="00607483">
      <w:pPr>
        <w:pStyle w:val="Heading3"/>
        <w:spacing w:before="0"/>
      </w:pPr>
      <w:bookmarkStart w:id="30" w:name="_Toc54873996"/>
      <w:r w:rsidRPr="00EB5D6C">
        <w:t xml:space="preserve">5. Judecător. </w:t>
      </w:r>
      <w:r w:rsidR="00C1236A" w:rsidRPr="00EB5D6C">
        <w:t>Nerespectarea duratei rezonabile a procedurii de cameră preliminară</w:t>
      </w:r>
      <w:bookmarkEnd w:id="30"/>
    </w:p>
    <w:p w:rsidR="0045127A" w:rsidRPr="00EB5D6C" w:rsidRDefault="0045127A" w:rsidP="00607483">
      <w:pPr>
        <w:jc w:val="both"/>
        <w:rPr>
          <w:sz w:val="26"/>
          <w:szCs w:val="28"/>
        </w:rPr>
      </w:pPr>
    </w:p>
    <w:p w:rsidR="0045127A" w:rsidRPr="00EB5D6C" w:rsidRDefault="0045127A" w:rsidP="00607483">
      <w:pPr>
        <w:jc w:val="right"/>
        <w:rPr>
          <w:sz w:val="26"/>
          <w:szCs w:val="28"/>
        </w:rPr>
      </w:pPr>
      <w:r w:rsidRPr="00EB5D6C">
        <w:rPr>
          <w:sz w:val="26"/>
          <w:szCs w:val="28"/>
        </w:rPr>
        <w:t>Legea nr.303/2004, art.99 lit.h) teza întâi</w:t>
      </w:r>
      <w:r w:rsidR="00B11E11" w:rsidRPr="00EB5D6C">
        <w:rPr>
          <w:sz w:val="26"/>
          <w:szCs w:val="28"/>
        </w:rPr>
        <w:t>, art.100 lit.a)</w:t>
      </w:r>
    </w:p>
    <w:p w:rsidR="0045127A" w:rsidRPr="00EB5D6C" w:rsidRDefault="00607483" w:rsidP="00607483">
      <w:pPr>
        <w:ind w:firstLine="708"/>
        <w:jc w:val="right"/>
        <w:rPr>
          <w:sz w:val="26"/>
          <w:szCs w:val="28"/>
        </w:rPr>
      </w:pPr>
      <w:r w:rsidRPr="00EB5D6C">
        <w:rPr>
          <w:sz w:val="26"/>
          <w:szCs w:val="28"/>
        </w:rPr>
        <w:t>Regulamentul instanțelor judecătorești</w:t>
      </w:r>
      <w:r w:rsidR="0045127A" w:rsidRPr="00EB5D6C">
        <w:rPr>
          <w:sz w:val="26"/>
          <w:szCs w:val="28"/>
        </w:rPr>
        <w:t>, art.5 alin.(2) lit.g)</w:t>
      </w:r>
    </w:p>
    <w:p w:rsidR="0045127A" w:rsidRPr="00EB5D6C" w:rsidRDefault="0045127A" w:rsidP="00607483">
      <w:pPr>
        <w:ind w:firstLine="708"/>
        <w:jc w:val="right"/>
        <w:rPr>
          <w:sz w:val="26"/>
          <w:szCs w:val="28"/>
        </w:rPr>
      </w:pPr>
      <w:r w:rsidRPr="00EB5D6C">
        <w:rPr>
          <w:sz w:val="26"/>
          <w:szCs w:val="28"/>
        </w:rPr>
        <w:t>Codul deontologic al judecătorilor şi procurorilor, art.13</w:t>
      </w:r>
    </w:p>
    <w:p w:rsidR="0045127A" w:rsidRPr="00EB5D6C" w:rsidRDefault="005C23FB" w:rsidP="00607483">
      <w:pPr>
        <w:ind w:firstLine="708"/>
        <w:jc w:val="right"/>
        <w:rPr>
          <w:sz w:val="26"/>
          <w:szCs w:val="28"/>
        </w:rPr>
      </w:pPr>
      <w:hyperlink r:id="rId30" w:anchor="p-38084524" w:tgtFrame="_blank" w:history="1">
        <w:r w:rsidR="00416B3B" w:rsidRPr="00EB5D6C">
          <w:rPr>
            <w:rStyle w:val="Hyperlink"/>
            <w:color w:val="auto"/>
            <w:sz w:val="26"/>
            <w:szCs w:val="28"/>
            <w:u w:val="none"/>
          </w:rPr>
          <w:t>Convenția europeană pentru apărarea drepturilor</w:t>
        </w:r>
      </w:hyperlink>
      <w:r w:rsidR="00416B3B" w:rsidRPr="00EB5D6C">
        <w:rPr>
          <w:sz w:val="26"/>
          <w:szCs w:val="28"/>
        </w:rPr>
        <w:t> omului și a libertăților fundamentale</w:t>
      </w:r>
      <w:r w:rsidR="0045127A" w:rsidRPr="00EB5D6C">
        <w:rPr>
          <w:sz w:val="26"/>
          <w:szCs w:val="28"/>
        </w:rPr>
        <w:t>, art.6 alin.(1)</w:t>
      </w:r>
    </w:p>
    <w:p w:rsidR="0045127A" w:rsidRPr="00EB5D6C" w:rsidRDefault="0045127A" w:rsidP="00607483">
      <w:pPr>
        <w:ind w:firstLine="708"/>
        <w:jc w:val="both"/>
        <w:rPr>
          <w:sz w:val="26"/>
          <w:szCs w:val="28"/>
        </w:rPr>
      </w:pPr>
    </w:p>
    <w:p w:rsidR="00267A61" w:rsidRPr="00EB5D6C" w:rsidRDefault="00267A61" w:rsidP="00607483">
      <w:pPr>
        <w:ind w:firstLine="708"/>
        <w:jc w:val="both"/>
        <w:rPr>
          <w:i/>
          <w:sz w:val="26"/>
          <w:szCs w:val="28"/>
        </w:rPr>
      </w:pPr>
      <w:r w:rsidRPr="00EB5D6C">
        <w:rPr>
          <w:i/>
          <w:sz w:val="26"/>
          <w:szCs w:val="28"/>
        </w:rPr>
        <w:t>În analiza condițiilor de angajare a răspunderii disciplinare pentru abaterea prevăzută de art.99 lit.h) teza întâi din Legea nr.303/2004, este verificată conformitatea conduitei profesionale a judecătorului cu dispoziţiile legale care îi impun obligaţia de a soluţiona cauzele cu celeritate, în sensul respectării termenului rezonabil, obligaţie prevăzută expres în legislaţie şi consacrată jurisprudenţial, prin:  art.5 alin.(2) lit.g) din ROI, art.13 din Codul deontologic al judecătorilor şi procurorilor</w:t>
      </w:r>
      <w:r w:rsidR="00416B3B" w:rsidRPr="00EB5D6C">
        <w:rPr>
          <w:i/>
          <w:sz w:val="26"/>
          <w:szCs w:val="28"/>
        </w:rPr>
        <w:t>, art.6 alin.</w:t>
      </w:r>
      <w:r w:rsidRPr="00EB5D6C">
        <w:rPr>
          <w:i/>
          <w:sz w:val="26"/>
          <w:szCs w:val="28"/>
        </w:rPr>
        <w:t xml:space="preserve">1 din </w:t>
      </w:r>
      <w:hyperlink r:id="rId31" w:anchor="p-38084524" w:tgtFrame="_blank" w:history="1">
        <w:r w:rsidR="00416B3B" w:rsidRPr="00EB5D6C">
          <w:rPr>
            <w:rStyle w:val="Hyperlink"/>
            <w:i/>
            <w:color w:val="auto"/>
            <w:sz w:val="26"/>
            <w:szCs w:val="28"/>
            <w:u w:val="none"/>
          </w:rPr>
          <w:t>Convenția europeană pentru apărarea drepturilor</w:t>
        </w:r>
      </w:hyperlink>
      <w:r w:rsidR="00416B3B" w:rsidRPr="00EB5D6C">
        <w:rPr>
          <w:i/>
          <w:sz w:val="26"/>
          <w:szCs w:val="28"/>
        </w:rPr>
        <w:t xml:space="preserve"> omului și a libertăților fundamentale </w:t>
      </w:r>
      <w:r w:rsidRPr="00EB5D6C">
        <w:rPr>
          <w:i/>
          <w:sz w:val="26"/>
          <w:szCs w:val="28"/>
        </w:rPr>
        <w:t xml:space="preserve">corelat cu jurisprudenţa CEDO (Hotărârea din 26 noiembrie 2013, Vlad şi alţii împotriva României, par.131). </w:t>
      </w:r>
    </w:p>
    <w:p w:rsidR="00267A61" w:rsidRPr="00EB5D6C" w:rsidRDefault="00267A61" w:rsidP="00607483">
      <w:pPr>
        <w:ind w:firstLine="708"/>
        <w:jc w:val="both"/>
        <w:rPr>
          <w:i/>
          <w:sz w:val="26"/>
          <w:szCs w:val="28"/>
        </w:rPr>
      </w:pPr>
      <w:r w:rsidRPr="00EB5D6C">
        <w:rPr>
          <w:i/>
          <w:sz w:val="26"/>
          <w:szCs w:val="28"/>
        </w:rPr>
        <w:t>Prevederile art.343 din Codul de procedură penală, care dispun expres în sensul că „Durata procedurii în camera preliminară este de cel mult 60 de zile de la data înregistrării cauzei la instanță”, reglementează un termen de recomandare.</w:t>
      </w:r>
    </w:p>
    <w:p w:rsidR="00267A61" w:rsidRPr="00EB5D6C" w:rsidRDefault="00267A61" w:rsidP="00607483">
      <w:pPr>
        <w:ind w:firstLine="708"/>
        <w:jc w:val="both"/>
        <w:rPr>
          <w:i/>
          <w:sz w:val="26"/>
          <w:szCs w:val="28"/>
        </w:rPr>
      </w:pPr>
      <w:r w:rsidRPr="00EB5D6C">
        <w:rPr>
          <w:i/>
          <w:sz w:val="26"/>
          <w:szCs w:val="28"/>
        </w:rPr>
        <w:t>Din perspectiva abaterii prevăzute de art.99 lit.h) teza întâi din Legea nr.303/2004, este necesar a se verifica dacă situația de fapt relevă o nerespectare repetată şi imputabilă a conduitei profesionale pretinse magistratului sub aspectul termenului rezonabil de finalizare a procedurii de cameră preliminară în funcţie de „complexitatea cauzei, comportamentul părţilor şi obiectul litigiului”.</w:t>
      </w:r>
    </w:p>
    <w:p w:rsidR="00267A61" w:rsidRPr="00EB5D6C" w:rsidRDefault="0045127A" w:rsidP="00607483">
      <w:pPr>
        <w:ind w:firstLine="708"/>
        <w:jc w:val="both"/>
        <w:rPr>
          <w:i/>
          <w:sz w:val="26"/>
          <w:szCs w:val="28"/>
        </w:rPr>
      </w:pPr>
      <w:r w:rsidRPr="00EB5D6C">
        <w:rPr>
          <w:i/>
          <w:sz w:val="26"/>
          <w:szCs w:val="28"/>
        </w:rPr>
        <w:t>În cauză, a fost reținută întrunirea elementelor constitutive ale abaterii disciplinare prevăzute de art.99 lit.h) teza întâi din Legea nr.303/2004</w:t>
      </w:r>
      <w:r w:rsidR="00B11E11" w:rsidRPr="00EB5D6C">
        <w:rPr>
          <w:i/>
          <w:sz w:val="26"/>
          <w:szCs w:val="28"/>
        </w:rPr>
        <w:t>, întrucât n</w:t>
      </w:r>
      <w:r w:rsidR="00267A61" w:rsidRPr="00EB5D6C">
        <w:rPr>
          <w:i/>
          <w:sz w:val="26"/>
          <w:szCs w:val="28"/>
        </w:rPr>
        <w:t xml:space="preserve">u poate fi considerată rezonabilă durata procedurii de cameră preliminară în următoarele circumstanţe de fapt: </w:t>
      </w:r>
      <w:r w:rsidR="00267A61" w:rsidRPr="00EB5D6C">
        <w:rPr>
          <w:b/>
          <w:bCs/>
          <w:i/>
          <w:sz w:val="26"/>
          <w:szCs w:val="28"/>
        </w:rPr>
        <w:t>(i)</w:t>
      </w:r>
      <w:r w:rsidR="00267A61" w:rsidRPr="00EB5D6C">
        <w:rPr>
          <w:i/>
          <w:sz w:val="26"/>
          <w:szCs w:val="28"/>
        </w:rPr>
        <w:t xml:space="preserve"> judecătorul nu s-a pronunţat asupra cererilor şi excepţiilor ridicate în cauză, nu a dispus nicio măsură procesuală pe parcursul unei perioade de timp de aproape un an; </w:t>
      </w:r>
      <w:r w:rsidR="00267A61" w:rsidRPr="00EB5D6C">
        <w:rPr>
          <w:b/>
          <w:bCs/>
          <w:i/>
          <w:sz w:val="26"/>
          <w:szCs w:val="28"/>
        </w:rPr>
        <w:t>(ii)</w:t>
      </w:r>
      <w:r w:rsidR="00267A61" w:rsidRPr="00EB5D6C">
        <w:rPr>
          <w:i/>
          <w:sz w:val="26"/>
          <w:szCs w:val="28"/>
        </w:rPr>
        <w:t xml:space="preserve"> judecătorul s-a pronunţat asupra cererilor şi excepţiilor cu privire la care rămăsese în pronunţare în urmă cu 1 an şi 4 luni; </w:t>
      </w:r>
      <w:r w:rsidR="00267A61" w:rsidRPr="00EB5D6C">
        <w:rPr>
          <w:b/>
          <w:i/>
          <w:sz w:val="26"/>
          <w:szCs w:val="28"/>
        </w:rPr>
        <w:t>(iii)</w:t>
      </w:r>
      <w:r w:rsidR="00267A61" w:rsidRPr="00EB5D6C">
        <w:rPr>
          <w:i/>
          <w:sz w:val="26"/>
          <w:szCs w:val="28"/>
        </w:rPr>
        <w:t xml:space="preserve"> încheierea din 17.06.2016, prin care s-a pronunţat </w:t>
      </w:r>
      <w:r w:rsidR="00267A61" w:rsidRPr="00EB5D6C">
        <w:rPr>
          <w:i/>
          <w:sz w:val="26"/>
          <w:szCs w:val="28"/>
        </w:rPr>
        <w:lastRenderedPageBreak/>
        <w:t xml:space="preserve">asupra cererilor şi excepţiilor, nu era redactată nici la data exercitării acţiunii disciplinare (21.07.2017), nici la data pronunţării hotărârii instanţei disciplinare (14.03.2018) şi nici la data la care Înalta Curte a rămas în pronunţare asupra recursului (18.03.2019); </w:t>
      </w:r>
      <w:r w:rsidR="00267A61" w:rsidRPr="00EB5D6C">
        <w:rPr>
          <w:b/>
          <w:i/>
          <w:sz w:val="26"/>
          <w:szCs w:val="28"/>
        </w:rPr>
        <w:t>(iv)</w:t>
      </w:r>
      <w:r w:rsidR="00267A61" w:rsidRPr="00EB5D6C">
        <w:rPr>
          <w:i/>
          <w:sz w:val="26"/>
          <w:szCs w:val="28"/>
        </w:rPr>
        <w:t xml:space="preserve"> modul în care judecătorul a gestionat lucrările dosarului reflectă nerespectarea repetată a dispoziţiilor legale privitoare la soluţionarea cu celeritate a dosarului și conturează o conduită caracterizată de lipsă de fermitate şi de diligenţă, un management defectuos al lucrărilor judiciare, care a condus la temporizarea soluţionării cauzei dincolo de limitele acceptabile ale termenului rezonabil, chiar în condiţiile gradului sporit de complexitate şi volumului al dosarului; </w:t>
      </w:r>
      <w:r w:rsidR="00267A61" w:rsidRPr="00EB5D6C">
        <w:rPr>
          <w:b/>
          <w:i/>
          <w:sz w:val="26"/>
          <w:szCs w:val="28"/>
        </w:rPr>
        <w:t>(v)</w:t>
      </w:r>
      <w:r w:rsidR="00267A61" w:rsidRPr="00EB5D6C">
        <w:rPr>
          <w:i/>
          <w:sz w:val="26"/>
          <w:szCs w:val="28"/>
        </w:rPr>
        <w:t xml:space="preserve"> urmarea imediată a conduitei neconforme a judecătorului a constat în prelungirea excesivă a duratei procedurii de cameră preliminară, neputând fi privită ca rezonabilă ori acceptabilă ipoteza în care, după 14 ani de la data săvârşirii faptelor, 6 ani de urmărire penală şi 4 ani de cameră preliminară, litigiul se află în etapa procedurală de cameră preliminară, anterioară judecării cauzei în fond. </w:t>
      </w:r>
    </w:p>
    <w:p w:rsidR="00B11E11" w:rsidRPr="00EB5D6C" w:rsidRDefault="00B11E11" w:rsidP="00607483">
      <w:pPr>
        <w:ind w:firstLine="708"/>
        <w:jc w:val="both"/>
        <w:rPr>
          <w:sz w:val="26"/>
          <w:szCs w:val="28"/>
        </w:rPr>
      </w:pPr>
      <w:r w:rsidRPr="00EB5D6C">
        <w:rPr>
          <w:i/>
          <w:sz w:val="26"/>
          <w:szCs w:val="28"/>
        </w:rPr>
        <w:t xml:space="preserve">În cauză, în temeiul art.100 lit.a) din Legea nr.303/2004, judecătorului i-a fost aplicată sancţiunea disciplinară constând în </w:t>
      </w:r>
      <w:r w:rsidRPr="00EB5D6C">
        <w:rPr>
          <w:i/>
          <w:iCs/>
          <w:sz w:val="26"/>
          <w:szCs w:val="28"/>
        </w:rPr>
        <w:t xml:space="preserve">„avertisment, </w:t>
      </w:r>
      <w:r w:rsidRPr="00EB5D6C">
        <w:rPr>
          <w:i/>
          <w:sz w:val="26"/>
          <w:szCs w:val="28"/>
        </w:rPr>
        <w:t>pentru săvârşirea abaterii disciplinare prevăzute de art.99 lit.h) teza întâi din aceeaşi lege.</w:t>
      </w:r>
    </w:p>
    <w:p w:rsidR="00B11E11" w:rsidRPr="00EB5D6C" w:rsidRDefault="00B11E11" w:rsidP="00607483">
      <w:pPr>
        <w:ind w:firstLine="708"/>
        <w:jc w:val="right"/>
        <w:rPr>
          <w:color w:val="000000"/>
          <w:sz w:val="26"/>
          <w:szCs w:val="28"/>
        </w:rPr>
      </w:pPr>
    </w:p>
    <w:p w:rsidR="0045127A" w:rsidRPr="00EB5D6C" w:rsidRDefault="0045127A" w:rsidP="00607483">
      <w:pPr>
        <w:ind w:firstLine="708"/>
        <w:jc w:val="right"/>
        <w:rPr>
          <w:sz w:val="26"/>
          <w:szCs w:val="28"/>
        </w:rPr>
      </w:pPr>
      <w:r w:rsidRPr="00EB5D6C">
        <w:rPr>
          <w:color w:val="000000"/>
          <w:sz w:val="26"/>
          <w:szCs w:val="28"/>
        </w:rPr>
        <w:t xml:space="preserve">ÎCCJ, Completul de 5 judecători, </w:t>
      </w:r>
      <w:hyperlink r:id="rId32" w:history="1">
        <w:r w:rsidRPr="00EB5D6C">
          <w:rPr>
            <w:rStyle w:val="Hyperlink"/>
            <w:sz w:val="26"/>
            <w:szCs w:val="28"/>
          </w:rPr>
          <w:t>Decizia nr.93 din 15 aprilie 2019</w:t>
        </w:r>
      </w:hyperlink>
    </w:p>
    <w:p w:rsidR="0045127A" w:rsidRPr="00EB5D6C" w:rsidRDefault="0045127A" w:rsidP="00607483">
      <w:pPr>
        <w:jc w:val="both"/>
        <w:rPr>
          <w:sz w:val="26"/>
          <w:szCs w:val="28"/>
        </w:rPr>
      </w:pPr>
    </w:p>
    <w:p w:rsidR="00230E94" w:rsidRPr="00EB5D6C" w:rsidRDefault="00701813" w:rsidP="00607483">
      <w:pPr>
        <w:pStyle w:val="Heading3"/>
        <w:spacing w:before="0"/>
        <w:rPr>
          <w:rStyle w:val="Heading3Char"/>
          <w:b/>
          <w:bCs/>
        </w:rPr>
      </w:pPr>
      <w:bookmarkStart w:id="31" w:name="_Toc54873997"/>
      <w:r w:rsidRPr="00EB5D6C">
        <w:t xml:space="preserve">6. </w:t>
      </w:r>
      <w:r w:rsidR="00FC5B9D" w:rsidRPr="00EB5D6C">
        <w:t>Procuror</w:t>
      </w:r>
      <w:r w:rsidRPr="00EB5D6C">
        <w:t xml:space="preserve">. </w:t>
      </w:r>
      <w:r w:rsidR="00230E94" w:rsidRPr="00EB5D6C">
        <w:rPr>
          <w:szCs w:val="26"/>
        </w:rPr>
        <w:t>N</w:t>
      </w:r>
      <w:r w:rsidR="00230E94" w:rsidRPr="00EB5D6C">
        <w:t>erespectarea termenului legal ori a termenului rezonabil de soluţionare a cauzelor.</w:t>
      </w:r>
      <w:bookmarkEnd w:id="31"/>
    </w:p>
    <w:p w:rsidR="00FF2D3C" w:rsidRPr="00EB5D6C" w:rsidRDefault="00FF2D3C" w:rsidP="00607483">
      <w:pPr>
        <w:jc w:val="both"/>
        <w:rPr>
          <w:kern w:val="28"/>
          <w:sz w:val="26"/>
          <w:szCs w:val="28"/>
          <w:lang w:eastAsia="ar-SA"/>
        </w:rPr>
      </w:pPr>
    </w:p>
    <w:p w:rsidR="00701813" w:rsidRPr="00EB5D6C" w:rsidRDefault="00FF2D3C" w:rsidP="00607483">
      <w:pPr>
        <w:jc w:val="right"/>
        <w:rPr>
          <w:kern w:val="28"/>
          <w:sz w:val="26"/>
          <w:szCs w:val="28"/>
          <w:lang w:eastAsia="ar-SA"/>
        </w:rPr>
      </w:pPr>
      <w:r w:rsidRPr="00EB5D6C">
        <w:rPr>
          <w:kern w:val="28"/>
          <w:sz w:val="26"/>
          <w:szCs w:val="28"/>
          <w:lang w:eastAsia="ar-SA"/>
        </w:rPr>
        <w:t>Legea nr.303/2004, art.99 lit.h)</w:t>
      </w:r>
    </w:p>
    <w:p w:rsidR="00FF2D3C" w:rsidRPr="00EB5D6C" w:rsidRDefault="00FF2D3C" w:rsidP="00607483">
      <w:pPr>
        <w:jc w:val="both"/>
        <w:rPr>
          <w:kern w:val="28"/>
          <w:sz w:val="26"/>
          <w:szCs w:val="28"/>
          <w:lang w:eastAsia="ar-SA"/>
        </w:rPr>
      </w:pPr>
    </w:p>
    <w:p w:rsidR="00FB212A" w:rsidRPr="00EB5D6C" w:rsidRDefault="00701813" w:rsidP="00607483">
      <w:pPr>
        <w:ind w:firstLine="708"/>
        <w:jc w:val="both"/>
        <w:rPr>
          <w:kern w:val="28"/>
          <w:sz w:val="26"/>
          <w:szCs w:val="28"/>
          <w:lang w:eastAsia="ar-SA"/>
        </w:rPr>
      </w:pPr>
      <w:r w:rsidRPr="00EB5D6C">
        <w:rPr>
          <w:kern w:val="28"/>
          <w:sz w:val="26"/>
          <w:szCs w:val="28"/>
          <w:lang w:eastAsia="ar-SA"/>
        </w:rPr>
        <w:t>În circumstanțele cauzei, în care procurorului i se impută nesoluţionarea în termen a 74 de dosare, s-a reținut că nu sunt întrunite elementele constitutive ale abaterii disciplinare prevăzute de art.99 lit.h) din Legea nr.303/2004, întrucât situația de fapt</w:t>
      </w:r>
      <w:r w:rsidR="00FF2D3C" w:rsidRPr="00EB5D6C">
        <w:rPr>
          <w:kern w:val="28"/>
          <w:sz w:val="26"/>
          <w:szCs w:val="28"/>
          <w:lang w:eastAsia="ar-SA"/>
        </w:rPr>
        <w:t xml:space="preserve"> nu este imputabilă </w:t>
      </w:r>
      <w:r w:rsidR="00421CB9" w:rsidRPr="00EB5D6C">
        <w:rPr>
          <w:kern w:val="28"/>
          <w:sz w:val="26"/>
          <w:szCs w:val="28"/>
          <w:lang w:eastAsia="ar-SA"/>
        </w:rPr>
        <w:t xml:space="preserve">procurorului, </w:t>
      </w:r>
      <w:r w:rsidR="00FF2D3C" w:rsidRPr="00EB5D6C">
        <w:rPr>
          <w:kern w:val="28"/>
          <w:sz w:val="26"/>
          <w:szCs w:val="28"/>
          <w:lang w:eastAsia="ar-SA"/>
        </w:rPr>
        <w:t xml:space="preserve">ci </w:t>
      </w:r>
      <w:r w:rsidR="00421CB9" w:rsidRPr="00EB5D6C">
        <w:rPr>
          <w:kern w:val="28"/>
          <w:sz w:val="26"/>
          <w:szCs w:val="28"/>
          <w:lang w:eastAsia="ar-SA"/>
        </w:rPr>
        <w:t xml:space="preserve">a fost cauzată atât de factori obiectivi (volumul mare de activitate aferent activității de execuţie şi funcţiei de conducere), cât şi de problemele personale ale magistratului. </w:t>
      </w:r>
    </w:p>
    <w:p w:rsidR="00421CB9" w:rsidRPr="00EB5D6C" w:rsidRDefault="00FF2D3C" w:rsidP="00607483">
      <w:pPr>
        <w:ind w:firstLine="708"/>
        <w:jc w:val="both"/>
        <w:rPr>
          <w:kern w:val="28"/>
          <w:sz w:val="26"/>
          <w:szCs w:val="28"/>
          <w:lang w:eastAsia="ar-SA"/>
        </w:rPr>
      </w:pPr>
      <w:r w:rsidRPr="00EB5D6C">
        <w:rPr>
          <w:kern w:val="28"/>
          <w:sz w:val="26"/>
          <w:szCs w:val="28"/>
          <w:lang w:eastAsia="ar-SA"/>
        </w:rPr>
        <w:t xml:space="preserve">Astfel, cu referire la </w:t>
      </w:r>
      <w:r w:rsidR="00421CB9" w:rsidRPr="00EB5D6C">
        <w:rPr>
          <w:kern w:val="28"/>
          <w:sz w:val="26"/>
          <w:szCs w:val="28"/>
          <w:lang w:eastAsia="ar-SA"/>
        </w:rPr>
        <w:t>volumul de activitate</w:t>
      </w:r>
      <w:r w:rsidRPr="00EB5D6C">
        <w:rPr>
          <w:kern w:val="28"/>
          <w:sz w:val="26"/>
          <w:szCs w:val="28"/>
          <w:lang w:eastAsia="ar-SA"/>
        </w:rPr>
        <w:t>, a fost luat în considerare faptul că procurorul a îndeplinit în același timp atât activități specifice</w:t>
      </w:r>
      <w:r w:rsidR="00421CB9" w:rsidRPr="00EB5D6C">
        <w:rPr>
          <w:kern w:val="28"/>
          <w:sz w:val="26"/>
          <w:szCs w:val="28"/>
          <w:lang w:eastAsia="ar-SA"/>
        </w:rPr>
        <w:t xml:space="preserve"> funcţiei de </w:t>
      </w:r>
      <w:r w:rsidRPr="00EB5D6C">
        <w:rPr>
          <w:kern w:val="28"/>
          <w:sz w:val="26"/>
          <w:szCs w:val="28"/>
          <w:lang w:eastAsia="ar-SA"/>
        </w:rPr>
        <w:t xml:space="preserve">execuție, repartizând-și </w:t>
      </w:r>
      <w:r w:rsidR="00421CB9" w:rsidRPr="00EB5D6C">
        <w:rPr>
          <w:kern w:val="28"/>
          <w:sz w:val="26"/>
          <w:szCs w:val="28"/>
          <w:lang w:eastAsia="ar-SA"/>
        </w:rPr>
        <w:t>spre soluţionare dosare penale</w:t>
      </w:r>
      <w:r w:rsidRPr="00EB5D6C">
        <w:rPr>
          <w:kern w:val="28"/>
          <w:sz w:val="26"/>
          <w:szCs w:val="28"/>
          <w:lang w:eastAsia="ar-SA"/>
        </w:rPr>
        <w:t xml:space="preserve"> și </w:t>
      </w:r>
      <w:r w:rsidR="00421CB9" w:rsidRPr="00EB5D6C">
        <w:rPr>
          <w:kern w:val="28"/>
          <w:sz w:val="26"/>
          <w:szCs w:val="28"/>
          <w:lang w:eastAsia="ar-SA"/>
        </w:rPr>
        <w:t xml:space="preserve">întocmind un număr semnificativ de rechizitorii, </w:t>
      </w:r>
      <w:r w:rsidRPr="00EB5D6C">
        <w:rPr>
          <w:kern w:val="28"/>
          <w:sz w:val="26"/>
          <w:szCs w:val="28"/>
          <w:lang w:eastAsia="ar-SA"/>
        </w:rPr>
        <w:t xml:space="preserve">peste </w:t>
      </w:r>
      <w:r w:rsidR="00421CB9" w:rsidRPr="00EB5D6C">
        <w:rPr>
          <w:kern w:val="28"/>
          <w:sz w:val="26"/>
          <w:szCs w:val="28"/>
          <w:lang w:eastAsia="ar-SA"/>
        </w:rPr>
        <w:t>media unității de parchet</w:t>
      </w:r>
      <w:r w:rsidRPr="00EB5D6C">
        <w:rPr>
          <w:kern w:val="28"/>
          <w:sz w:val="26"/>
          <w:szCs w:val="28"/>
          <w:lang w:eastAsia="ar-SA"/>
        </w:rPr>
        <w:t>, cât și activităţi</w:t>
      </w:r>
      <w:r w:rsidR="00421CB9" w:rsidRPr="00EB5D6C">
        <w:rPr>
          <w:kern w:val="28"/>
          <w:sz w:val="26"/>
          <w:szCs w:val="28"/>
          <w:lang w:eastAsia="ar-SA"/>
        </w:rPr>
        <w:t xml:space="preserve"> specifice funcției de conducere (adrese</w:t>
      </w:r>
      <w:r w:rsidR="00FB212A" w:rsidRPr="00EB5D6C">
        <w:rPr>
          <w:kern w:val="28"/>
          <w:sz w:val="26"/>
          <w:szCs w:val="28"/>
          <w:lang w:eastAsia="ar-SA"/>
        </w:rPr>
        <w:t xml:space="preserve"> </w:t>
      </w:r>
      <w:r w:rsidR="00421CB9" w:rsidRPr="00EB5D6C">
        <w:rPr>
          <w:kern w:val="28"/>
          <w:sz w:val="26"/>
          <w:szCs w:val="28"/>
          <w:lang w:eastAsia="ar-SA"/>
        </w:rPr>
        <w:t xml:space="preserve">de înregistrare a dosarelor, soluţionarea plângerilor împotriva soluţiilor, verificarea lucrărilor din compartimentul judiciar, activitatea de îndrumare a procurorilor stagiari, primirea petenţilor în audienţă). </w:t>
      </w:r>
    </w:p>
    <w:p w:rsidR="00421CB9" w:rsidRPr="00EB5D6C" w:rsidRDefault="00FF2D3C" w:rsidP="00607483">
      <w:pPr>
        <w:ind w:firstLine="708"/>
        <w:jc w:val="both"/>
        <w:rPr>
          <w:kern w:val="28"/>
          <w:sz w:val="26"/>
          <w:szCs w:val="28"/>
          <w:lang w:eastAsia="ar-SA"/>
        </w:rPr>
      </w:pPr>
      <w:r w:rsidRPr="00EB5D6C">
        <w:rPr>
          <w:kern w:val="28"/>
          <w:sz w:val="26"/>
          <w:szCs w:val="28"/>
          <w:lang w:eastAsia="ar-SA"/>
        </w:rPr>
        <w:t>În consecință</w:t>
      </w:r>
      <w:r w:rsidR="00421CB9" w:rsidRPr="00EB5D6C">
        <w:rPr>
          <w:kern w:val="28"/>
          <w:sz w:val="26"/>
          <w:szCs w:val="28"/>
          <w:lang w:eastAsia="ar-SA"/>
        </w:rPr>
        <w:t xml:space="preserve">, </w:t>
      </w:r>
      <w:r w:rsidRPr="00EB5D6C">
        <w:rPr>
          <w:kern w:val="28"/>
          <w:sz w:val="26"/>
          <w:szCs w:val="28"/>
          <w:lang w:eastAsia="ar-SA"/>
        </w:rPr>
        <w:t xml:space="preserve">s-a apreciat că </w:t>
      </w:r>
      <w:r w:rsidR="00421CB9" w:rsidRPr="00EB5D6C">
        <w:rPr>
          <w:kern w:val="28"/>
          <w:sz w:val="26"/>
          <w:szCs w:val="28"/>
          <w:lang w:eastAsia="ar-SA"/>
        </w:rPr>
        <w:t>faptele şi atitudinea reproşate nu s-au datorat unei lipse nejustificate de preocupare, ci, dimpotrivă, procurorul a dat dovadă de interes şi a manifestat diligenţă în soluţionarea dosarelor, motiv pentru care, sub aspectul laturii subiective, fapta magistratului se circumscrie unei culpe scuzabile.</w:t>
      </w:r>
    </w:p>
    <w:p w:rsidR="00701813" w:rsidRPr="00EB5D6C" w:rsidRDefault="00701813" w:rsidP="00607483">
      <w:pPr>
        <w:ind w:firstLine="708"/>
        <w:jc w:val="both"/>
        <w:rPr>
          <w:kern w:val="28"/>
          <w:sz w:val="26"/>
          <w:szCs w:val="28"/>
          <w:lang w:eastAsia="ar-SA"/>
        </w:rPr>
      </w:pPr>
    </w:p>
    <w:p w:rsidR="00701813" w:rsidRPr="00EB5D6C" w:rsidRDefault="00701813" w:rsidP="00607483">
      <w:pPr>
        <w:ind w:left="708"/>
        <w:jc w:val="right"/>
        <w:rPr>
          <w:sz w:val="26"/>
        </w:rPr>
      </w:pPr>
      <w:r w:rsidRPr="00EB5D6C">
        <w:rPr>
          <w:color w:val="000000"/>
          <w:kern w:val="28"/>
          <w:sz w:val="26"/>
          <w:szCs w:val="28"/>
          <w:lang w:eastAsia="ar-SA"/>
        </w:rPr>
        <w:t xml:space="preserve">ÎCCJ, Completul de 5 judecători, </w:t>
      </w:r>
      <w:hyperlink r:id="rId33" w:history="1">
        <w:r w:rsidRPr="00EB5D6C">
          <w:rPr>
            <w:rStyle w:val="Hyperlink"/>
            <w:sz w:val="26"/>
          </w:rPr>
          <w:t>Decizia nr.1 din 14 ianuarie 2019</w:t>
        </w:r>
      </w:hyperlink>
    </w:p>
    <w:p w:rsidR="00701813" w:rsidRDefault="00701813" w:rsidP="00607483">
      <w:pPr>
        <w:ind w:firstLine="708"/>
        <w:jc w:val="both"/>
        <w:rPr>
          <w:kern w:val="28"/>
          <w:sz w:val="26"/>
          <w:szCs w:val="28"/>
          <w:lang w:eastAsia="ar-SA"/>
        </w:rPr>
      </w:pPr>
    </w:p>
    <w:p w:rsidR="003D795B" w:rsidRDefault="003D795B" w:rsidP="00607483">
      <w:pPr>
        <w:ind w:firstLine="708"/>
        <w:jc w:val="both"/>
        <w:rPr>
          <w:kern w:val="28"/>
          <w:sz w:val="26"/>
          <w:szCs w:val="28"/>
          <w:lang w:eastAsia="ar-SA"/>
        </w:rPr>
      </w:pPr>
    </w:p>
    <w:p w:rsidR="003D795B" w:rsidRPr="00EB5D6C" w:rsidRDefault="003D795B" w:rsidP="00607483">
      <w:pPr>
        <w:ind w:firstLine="708"/>
        <w:jc w:val="both"/>
        <w:rPr>
          <w:kern w:val="28"/>
          <w:sz w:val="26"/>
          <w:szCs w:val="28"/>
          <w:lang w:eastAsia="ar-SA"/>
        </w:rPr>
      </w:pPr>
    </w:p>
    <w:p w:rsidR="00FF2D3C" w:rsidRPr="00EB5D6C" w:rsidRDefault="00FF2D3C" w:rsidP="00607483">
      <w:pPr>
        <w:pStyle w:val="Heading3"/>
        <w:spacing w:before="0"/>
        <w:rPr>
          <w:rStyle w:val="Heading3Char"/>
          <w:b/>
          <w:bCs/>
        </w:rPr>
      </w:pPr>
      <w:bookmarkStart w:id="32" w:name="_Toc54873998"/>
      <w:r w:rsidRPr="00EB5D6C">
        <w:lastRenderedPageBreak/>
        <w:t xml:space="preserve">7. Procuror. </w:t>
      </w:r>
      <w:r w:rsidRPr="00EB5D6C">
        <w:rPr>
          <w:szCs w:val="26"/>
        </w:rPr>
        <w:t>N</w:t>
      </w:r>
      <w:r w:rsidRPr="00EB5D6C">
        <w:t>erespectarea termenului legal ori a termenului rezonabil de soluţionare a cauzelor.</w:t>
      </w:r>
      <w:bookmarkEnd w:id="32"/>
    </w:p>
    <w:p w:rsidR="007A7189" w:rsidRPr="00EB5D6C" w:rsidRDefault="007A7189" w:rsidP="00607483">
      <w:pPr>
        <w:ind w:firstLine="708"/>
        <w:jc w:val="right"/>
        <w:rPr>
          <w:kern w:val="28"/>
          <w:sz w:val="26"/>
          <w:szCs w:val="28"/>
          <w:lang w:eastAsia="ar-SA"/>
        </w:rPr>
      </w:pPr>
    </w:p>
    <w:p w:rsidR="00701813" w:rsidRPr="00EB5D6C" w:rsidRDefault="007A7189" w:rsidP="00607483">
      <w:pPr>
        <w:ind w:firstLine="708"/>
        <w:jc w:val="right"/>
        <w:rPr>
          <w:kern w:val="28"/>
          <w:sz w:val="26"/>
          <w:szCs w:val="28"/>
          <w:lang w:eastAsia="ar-SA"/>
        </w:rPr>
      </w:pPr>
      <w:r w:rsidRPr="00EB5D6C">
        <w:rPr>
          <w:kern w:val="28"/>
          <w:sz w:val="26"/>
          <w:szCs w:val="28"/>
          <w:lang w:eastAsia="ar-SA"/>
        </w:rPr>
        <w:t>Legea nr.303/2004, art.99 lit.h)</w:t>
      </w:r>
    </w:p>
    <w:p w:rsidR="007A7189" w:rsidRPr="00EB5D6C" w:rsidRDefault="007A7189" w:rsidP="00607483">
      <w:pPr>
        <w:ind w:firstLine="708"/>
        <w:jc w:val="right"/>
        <w:rPr>
          <w:kern w:val="28"/>
          <w:sz w:val="26"/>
          <w:szCs w:val="28"/>
          <w:lang w:eastAsia="ar-SA"/>
        </w:rPr>
      </w:pPr>
    </w:p>
    <w:p w:rsidR="004A1396" w:rsidRPr="00EB5D6C" w:rsidRDefault="004A1396" w:rsidP="00607483">
      <w:pPr>
        <w:ind w:firstLine="708"/>
        <w:jc w:val="both"/>
        <w:rPr>
          <w:i/>
          <w:sz w:val="26"/>
        </w:rPr>
      </w:pPr>
      <w:r w:rsidRPr="00EB5D6C">
        <w:rPr>
          <w:i/>
          <w:sz w:val="26"/>
        </w:rPr>
        <w:t xml:space="preserve">Sunt întrunite elementele constitutive ale abaterii disciplinare prevăzute de art.99 lit.h) din Legea nr.303/2004, în condițiile în care situaţia de fapt reflectă o conduită repetitivă de nerespectare a termenului legal ori a termenului rezonabil de soluţionare a cauzelor, conduită ce îi este imputabilă prim-procurorului care a dat dovadă de lipsă de diligenţă şi pasivitate în exercitarea atribuţiilor de serviciu, în sensul celor arătate în continuare: </w:t>
      </w:r>
      <w:r w:rsidRPr="00EB5D6C">
        <w:rPr>
          <w:rFonts w:cs="Arial"/>
          <w:b/>
          <w:i/>
          <w:sz w:val="26"/>
          <w:szCs w:val="26"/>
        </w:rPr>
        <w:t>(i)</w:t>
      </w:r>
      <w:r w:rsidRPr="00EB5D6C">
        <w:rPr>
          <w:i/>
          <w:sz w:val="26"/>
        </w:rPr>
        <w:t xml:space="preserve"> elementul material al laturii obiective este conturat de următoarele aspecte: nefinalizarea  a 40 de dosare pe parcursul a mai mult de 1 an; lăsarea în nelucrare a 10 de dosare pe perioade cuprinse între 9 luni şi 1 an şi 7 luni; lăsarea în nelucrare pe perioade cuprinse între 1 an şi 3 luni şi 1 an şi 11 luni şi apoi redistribuirea unui număr de 8 dosare; soluţionarea cu nerespectarea termenului legal a plângerilor de competenţa prim-procurorului (64 de dosare din anul 2015 şi 27 de dosare din anul 2016); soluţionarea a 4 cereri de abţinere/recuzare cu nerespectarea termenului legal; </w:t>
      </w:r>
      <w:r w:rsidRPr="00EB5D6C">
        <w:rPr>
          <w:rFonts w:cs="Arial"/>
          <w:b/>
          <w:i/>
          <w:sz w:val="26"/>
          <w:szCs w:val="26"/>
        </w:rPr>
        <w:t>(ii)</w:t>
      </w:r>
      <w:r w:rsidRPr="00EB5D6C">
        <w:rPr>
          <w:i/>
          <w:sz w:val="26"/>
        </w:rPr>
        <w:t xml:space="preserve"> situaţia de fapt reliefează încălcarea dispoziţiilor art.91 alin.(1) din Legea nr.303/2004, art.10 din Legea nr.304/2004</w:t>
      </w:r>
      <w:r w:rsidRPr="00EB5D6C">
        <w:rPr>
          <w:bCs/>
          <w:i/>
          <w:sz w:val="26"/>
        </w:rPr>
        <w:t xml:space="preserve">, </w:t>
      </w:r>
      <w:r w:rsidRPr="00EB5D6C">
        <w:rPr>
          <w:i/>
          <w:sz w:val="26"/>
        </w:rPr>
        <w:t xml:space="preserve">art.69 alin.(3), art.322 și art.338 din Codul de procedură penală și art.12 şi art.13 din Codul deontologic al judecătorilor şi procurorilor; </w:t>
      </w:r>
      <w:r w:rsidRPr="00EB5D6C">
        <w:rPr>
          <w:b/>
          <w:i/>
          <w:sz w:val="26"/>
          <w:szCs w:val="26"/>
        </w:rPr>
        <w:t>(iii)</w:t>
      </w:r>
      <w:r w:rsidRPr="00EB5D6C">
        <w:rPr>
          <w:i/>
          <w:sz w:val="26"/>
        </w:rPr>
        <w:t xml:space="preserve"> urmarea imediată a faptei imputate a constat în temporizarea procedurilor judiciare, fiind încălcat principiul celerităţii şi fiind nesocotite drepturile şi interesele legitime corelative ale justiţiabililor, situaţie de natură a conduce la deteriorarea încrederii şi respectului faţă de sistemul judiciar; </w:t>
      </w:r>
      <w:r w:rsidRPr="00EB5D6C">
        <w:rPr>
          <w:b/>
          <w:i/>
          <w:sz w:val="26"/>
          <w:szCs w:val="26"/>
        </w:rPr>
        <w:t>(iv)</w:t>
      </w:r>
      <w:r w:rsidRPr="00EB5D6C">
        <w:rPr>
          <w:i/>
          <w:sz w:val="26"/>
        </w:rPr>
        <w:t xml:space="preserve"> sub aspectul laturii subiective, vinovăţia magistratului – sub forma culpei – este demonstrată implicit de modul neconform – conduita pasivă şi lipsită de interes şi de diligenţă  – în care a înţeles să îşi exercite în mod repetitiv atribuţiile de serviciu, cu încălcarea dispoziţiilor referitoare la soluţionarea cauzelor în termenul legal sau cu celeritate.</w:t>
      </w:r>
    </w:p>
    <w:p w:rsidR="004A1396" w:rsidRPr="00EB5D6C" w:rsidRDefault="00FF2D3C" w:rsidP="00607483">
      <w:pPr>
        <w:ind w:firstLine="708"/>
        <w:jc w:val="both"/>
        <w:rPr>
          <w:bCs/>
          <w:i/>
          <w:sz w:val="26"/>
          <w:szCs w:val="26"/>
        </w:rPr>
      </w:pPr>
      <w:r w:rsidRPr="00EB5D6C">
        <w:rPr>
          <w:i/>
          <w:sz w:val="26"/>
          <w:szCs w:val="26"/>
        </w:rPr>
        <w:t>În circumstanțele cauzei, p</w:t>
      </w:r>
      <w:r w:rsidR="004A1396" w:rsidRPr="00EB5D6C">
        <w:rPr>
          <w:i/>
          <w:sz w:val="26"/>
          <w:szCs w:val="26"/>
        </w:rPr>
        <w:t xml:space="preserve">rocurorului i-a fost aplicată sancţiunea disciplinară constând în </w:t>
      </w:r>
      <w:r w:rsidR="004A1396" w:rsidRPr="00EB5D6C">
        <w:rPr>
          <w:bCs/>
          <w:i/>
          <w:sz w:val="26"/>
          <w:szCs w:val="26"/>
        </w:rPr>
        <w:t xml:space="preserve">„avertisment” </w:t>
      </w:r>
      <w:r w:rsidR="004A1396" w:rsidRPr="00EB5D6C">
        <w:rPr>
          <w:i/>
          <w:sz w:val="26"/>
          <w:szCs w:val="26"/>
        </w:rPr>
        <w:t xml:space="preserve">pentru săvârşirea abaterilor disciplinare </w:t>
      </w:r>
      <w:r w:rsidR="004A1396" w:rsidRPr="00EB5D6C">
        <w:rPr>
          <w:bCs/>
          <w:i/>
          <w:sz w:val="26"/>
          <w:szCs w:val="26"/>
        </w:rPr>
        <w:t xml:space="preserve">prevăzute de art.99 lit.h), lit.g) </w:t>
      </w:r>
      <w:r w:rsidR="004A1396" w:rsidRPr="00EB5D6C">
        <w:rPr>
          <w:i/>
          <w:sz w:val="26"/>
          <w:szCs w:val="26"/>
        </w:rPr>
        <w:t xml:space="preserve">şi lit.m) </w:t>
      </w:r>
      <w:r w:rsidR="004A1396" w:rsidRPr="00EB5D6C">
        <w:rPr>
          <w:bCs/>
          <w:i/>
          <w:sz w:val="26"/>
          <w:szCs w:val="26"/>
        </w:rPr>
        <w:t xml:space="preserve">din </w:t>
      </w:r>
      <w:r w:rsidR="004A1396" w:rsidRPr="00EB5D6C">
        <w:rPr>
          <w:i/>
          <w:sz w:val="26"/>
          <w:szCs w:val="26"/>
        </w:rPr>
        <w:t xml:space="preserve">Legea </w:t>
      </w:r>
      <w:r w:rsidR="004A1396" w:rsidRPr="00EB5D6C">
        <w:rPr>
          <w:bCs/>
          <w:i/>
          <w:sz w:val="26"/>
          <w:szCs w:val="26"/>
        </w:rPr>
        <w:t>nr.303/2004.</w:t>
      </w:r>
    </w:p>
    <w:p w:rsidR="00EE4A77" w:rsidRPr="00EB5D6C" w:rsidRDefault="00EE4A77" w:rsidP="00607483">
      <w:pPr>
        <w:jc w:val="both"/>
        <w:rPr>
          <w:sz w:val="26"/>
        </w:rPr>
      </w:pPr>
    </w:p>
    <w:p w:rsidR="00FF2D3C" w:rsidRPr="00EB5D6C" w:rsidRDefault="00FF2D3C" w:rsidP="00607483">
      <w:pPr>
        <w:ind w:firstLine="708"/>
        <w:jc w:val="right"/>
        <w:rPr>
          <w:rStyle w:val="Heading3Char"/>
        </w:rPr>
      </w:pPr>
      <w:r w:rsidRPr="00EB5D6C">
        <w:rPr>
          <w:color w:val="000000"/>
          <w:sz w:val="26"/>
          <w:szCs w:val="28"/>
        </w:rPr>
        <w:t xml:space="preserve">ÎCCJ, Completul de 5 judecători, </w:t>
      </w:r>
      <w:hyperlink r:id="rId34" w:history="1">
        <w:r w:rsidRPr="00EB5D6C">
          <w:rPr>
            <w:rStyle w:val="Hyperlink"/>
            <w:sz w:val="26"/>
            <w:szCs w:val="28"/>
          </w:rPr>
          <w:t>Decizia nr.92 din 15 aprilie 2019</w:t>
        </w:r>
      </w:hyperlink>
    </w:p>
    <w:p w:rsidR="00FF2D3C" w:rsidRPr="00EB5D6C" w:rsidRDefault="00FF2D3C" w:rsidP="00607483">
      <w:pPr>
        <w:jc w:val="both"/>
        <w:rPr>
          <w:sz w:val="26"/>
        </w:rPr>
      </w:pPr>
    </w:p>
    <w:p w:rsidR="00421CB9" w:rsidRPr="00EB5D6C" w:rsidRDefault="00661508" w:rsidP="00607483">
      <w:pPr>
        <w:pStyle w:val="Heading3"/>
        <w:spacing w:before="0"/>
      </w:pPr>
      <w:bookmarkStart w:id="33" w:name="_Toc54873999"/>
      <w:r w:rsidRPr="00EB5D6C">
        <w:t xml:space="preserve">8. Procuror. </w:t>
      </w:r>
      <w:r w:rsidR="00421CB9" w:rsidRPr="00EB5D6C">
        <w:t>Soluționarea cu întârziere a lucrărilor. Factori obiectivi, iar nu motive imputabile magistratului.</w:t>
      </w:r>
      <w:bookmarkEnd w:id="33"/>
    </w:p>
    <w:p w:rsidR="00661508" w:rsidRPr="00EB5D6C" w:rsidRDefault="00661508" w:rsidP="00607483">
      <w:pPr>
        <w:ind w:left="708"/>
        <w:jc w:val="both"/>
        <w:rPr>
          <w:sz w:val="26"/>
          <w:szCs w:val="26"/>
        </w:rPr>
      </w:pPr>
    </w:p>
    <w:p w:rsidR="00AF0761" w:rsidRPr="00EB5D6C" w:rsidRDefault="00AF0761" w:rsidP="00607483">
      <w:pPr>
        <w:ind w:left="708"/>
        <w:jc w:val="right"/>
        <w:rPr>
          <w:sz w:val="26"/>
          <w:szCs w:val="26"/>
        </w:rPr>
      </w:pPr>
      <w:r w:rsidRPr="00EB5D6C">
        <w:rPr>
          <w:sz w:val="26"/>
          <w:szCs w:val="28"/>
        </w:rPr>
        <w:t>Legea nr.303/2004</w:t>
      </w:r>
      <w:r w:rsidRPr="00EB5D6C">
        <w:rPr>
          <w:sz w:val="26"/>
          <w:szCs w:val="26"/>
        </w:rPr>
        <w:t>, art.99 lit.h)</w:t>
      </w:r>
    </w:p>
    <w:p w:rsidR="00AF0761" w:rsidRPr="00EB5D6C" w:rsidRDefault="00AF0761" w:rsidP="00607483">
      <w:pPr>
        <w:ind w:left="708"/>
        <w:jc w:val="both"/>
        <w:rPr>
          <w:sz w:val="26"/>
          <w:szCs w:val="26"/>
        </w:rPr>
      </w:pPr>
    </w:p>
    <w:p w:rsidR="00421CB9" w:rsidRPr="00EB5D6C" w:rsidRDefault="00421CB9" w:rsidP="00607483">
      <w:pPr>
        <w:ind w:firstLine="708"/>
        <w:jc w:val="both"/>
        <w:rPr>
          <w:i/>
          <w:sz w:val="26"/>
          <w:szCs w:val="26"/>
        </w:rPr>
      </w:pPr>
      <w:r w:rsidRPr="00EB5D6C">
        <w:rPr>
          <w:i/>
          <w:sz w:val="26"/>
          <w:szCs w:val="26"/>
        </w:rPr>
        <w:t>Nu sunt întrunite elementele constitutive ale abaterii disciplinare, în situația în care circumstanțele cauzei relevă faptul că soluţionarea de către procuror cu întârziere a dosarelor/lucrărilor repartizate este consecinţa, în principal, a unor factori de ordin obiectiv, constând în volumul mare al activităţii şi complexitatea acesteia, insuficienţa resurselor umane şi resursele materiale total inadecvate aflate la dispoziţia unităţii parchetului, iar nu a unor motive imputabile acestuia, aşa cum cer dispoziţiile art. 99 lit. h) din Legea nr. 303/2004.</w:t>
      </w:r>
    </w:p>
    <w:p w:rsidR="00661508" w:rsidRPr="00EB5D6C" w:rsidRDefault="00661508" w:rsidP="00607483">
      <w:pPr>
        <w:ind w:left="708"/>
        <w:jc w:val="both"/>
        <w:rPr>
          <w:sz w:val="26"/>
          <w:szCs w:val="26"/>
        </w:rPr>
      </w:pPr>
    </w:p>
    <w:p w:rsidR="00661508" w:rsidRPr="00EB5D6C" w:rsidRDefault="00661508" w:rsidP="00607483">
      <w:pPr>
        <w:ind w:firstLine="708"/>
        <w:jc w:val="right"/>
        <w:rPr>
          <w:rStyle w:val="Heading3Char"/>
        </w:rPr>
      </w:pPr>
      <w:r w:rsidRPr="00EB5D6C">
        <w:rPr>
          <w:color w:val="000000"/>
          <w:sz w:val="26"/>
          <w:szCs w:val="28"/>
        </w:rPr>
        <w:t xml:space="preserve">ÎCCJ, Completul de 5 judecători, </w:t>
      </w:r>
      <w:hyperlink r:id="rId35" w:history="1">
        <w:r w:rsidRPr="00EB5D6C">
          <w:rPr>
            <w:rStyle w:val="Hyperlink"/>
            <w:sz w:val="26"/>
            <w:szCs w:val="28"/>
          </w:rPr>
          <w:t>Decizia nr.20 din 28 ianuarie 2019</w:t>
        </w:r>
      </w:hyperlink>
    </w:p>
    <w:p w:rsidR="00661508" w:rsidRPr="00EB5D6C" w:rsidRDefault="00661508" w:rsidP="00607483">
      <w:pPr>
        <w:ind w:left="708"/>
        <w:jc w:val="both"/>
        <w:rPr>
          <w:sz w:val="26"/>
          <w:szCs w:val="26"/>
        </w:rPr>
      </w:pPr>
    </w:p>
    <w:p w:rsidR="00421CB9" w:rsidRPr="00EB5D6C" w:rsidRDefault="00421CB9" w:rsidP="00607483">
      <w:pPr>
        <w:jc w:val="both"/>
        <w:rPr>
          <w:sz w:val="26"/>
        </w:rPr>
      </w:pPr>
    </w:p>
    <w:p w:rsidR="00421CB9" w:rsidRPr="00EB5D6C" w:rsidRDefault="00421CB9" w:rsidP="00607483">
      <w:pPr>
        <w:ind w:left="1416"/>
        <w:jc w:val="both"/>
        <w:rPr>
          <w:sz w:val="26"/>
        </w:rPr>
      </w:pPr>
    </w:p>
    <w:p w:rsidR="00BE2977" w:rsidRPr="00EB5D6C" w:rsidRDefault="00BE2977" w:rsidP="00607483">
      <w:pPr>
        <w:ind w:left="708"/>
        <w:jc w:val="both"/>
        <w:rPr>
          <w:sz w:val="26"/>
          <w:szCs w:val="26"/>
        </w:rPr>
      </w:pPr>
    </w:p>
    <w:p w:rsidR="00E42840" w:rsidRPr="00EB5D6C" w:rsidRDefault="009866B1" w:rsidP="00607483">
      <w:pPr>
        <w:pStyle w:val="Heading2"/>
        <w:spacing w:before="0"/>
      </w:pPr>
      <w:bookmarkStart w:id="34" w:name="_Toc506546611"/>
      <w:bookmarkStart w:id="35" w:name="_Toc54874000"/>
      <w:r w:rsidRPr="00EB5D6C">
        <w:rPr>
          <w:rStyle w:val="Heading2Char"/>
          <w:b/>
        </w:rPr>
        <w:t xml:space="preserve">Art.99 lit.j) </w:t>
      </w:r>
      <w:r w:rsidR="002B03BF" w:rsidRPr="00EB5D6C">
        <w:rPr>
          <w:rStyle w:val="Heading2Char"/>
          <w:b/>
        </w:rPr>
        <w:t>Legea nr.303/2004</w:t>
      </w:r>
      <w:bookmarkEnd w:id="34"/>
      <w:r w:rsidR="00A34121" w:rsidRPr="00EB5D6C">
        <w:rPr>
          <w:rStyle w:val="Heading2Char"/>
          <w:b/>
        </w:rPr>
        <w:t>:</w:t>
      </w:r>
      <w:r w:rsidRPr="00EB5D6C">
        <w:rPr>
          <w:szCs w:val="26"/>
        </w:rPr>
        <w:t xml:space="preserve"> „n</w:t>
      </w:r>
      <w:r w:rsidR="00E42840" w:rsidRPr="00EB5D6C">
        <w:t>erespectarea secretului deliberării sau a confidenţialităţii lucrărilor care au acest caracter, precum şi a altor informaţii de aceeaşi natură de care a luat cunoştinţă în exercitarea funcţiei, cu excepţia celor de interes public, în condiţiile legii</w:t>
      </w:r>
      <w:r w:rsidRPr="00EB5D6C">
        <w:t>”</w:t>
      </w:r>
      <w:bookmarkEnd w:id="35"/>
    </w:p>
    <w:p w:rsidR="00607483" w:rsidRPr="00EB5D6C" w:rsidRDefault="00607483" w:rsidP="00607483">
      <w:pPr>
        <w:rPr>
          <w:sz w:val="26"/>
        </w:rPr>
      </w:pPr>
    </w:p>
    <w:p w:rsidR="001D5352" w:rsidRPr="00EB5D6C" w:rsidRDefault="00551992" w:rsidP="00607483">
      <w:pPr>
        <w:pStyle w:val="Heading3"/>
        <w:spacing w:before="0"/>
      </w:pPr>
      <w:bookmarkStart w:id="36" w:name="_Toc54874001"/>
      <w:r w:rsidRPr="00EB5D6C">
        <w:t xml:space="preserve">1. </w:t>
      </w:r>
      <w:r w:rsidR="00E42840" w:rsidRPr="00EB5D6C">
        <w:t>Procuror</w:t>
      </w:r>
      <w:r w:rsidRPr="00EB5D6C">
        <w:t xml:space="preserve">. </w:t>
      </w:r>
      <w:r w:rsidR="00D240B6" w:rsidRPr="00EB5D6C">
        <w:t>Comunicarea către apărătorii aleşi ai învinui</w:t>
      </w:r>
      <w:r w:rsidR="006871C6" w:rsidRPr="00EB5D6C">
        <w:t>ț</w:t>
      </w:r>
      <w:r w:rsidR="00D240B6" w:rsidRPr="00EB5D6C">
        <w:t>ilor/inculpaţilor a informațiilor cu privire la fapta penală de a cărei comitere aceştia sunt suspectaţi/ acuzaţi. Dreptul la apărare și dreptul la informare asupra conţinutului acuzaţiilor penale.</w:t>
      </w:r>
      <w:bookmarkEnd w:id="36"/>
    </w:p>
    <w:p w:rsidR="00551992" w:rsidRPr="00EB5D6C" w:rsidRDefault="00551992" w:rsidP="00607483">
      <w:pPr>
        <w:jc w:val="both"/>
        <w:rPr>
          <w:sz w:val="26"/>
          <w:szCs w:val="26"/>
        </w:rPr>
      </w:pPr>
    </w:p>
    <w:p w:rsidR="00545380" w:rsidRPr="00EB5D6C" w:rsidRDefault="00545380" w:rsidP="00545380">
      <w:pPr>
        <w:pStyle w:val="NoSpacing"/>
        <w:ind w:firstLine="708"/>
        <w:jc w:val="right"/>
        <w:rPr>
          <w:sz w:val="26"/>
          <w:szCs w:val="27"/>
        </w:rPr>
      </w:pPr>
      <w:r w:rsidRPr="00EB5D6C">
        <w:rPr>
          <w:bCs/>
          <w:sz w:val="26"/>
          <w:szCs w:val="27"/>
        </w:rPr>
        <w:t>Convenţia europeană a d</w:t>
      </w:r>
      <w:r w:rsidRPr="00EB5D6C">
        <w:rPr>
          <w:sz w:val="26"/>
          <w:szCs w:val="27"/>
        </w:rPr>
        <w:t xml:space="preserve">repturilor omului, </w:t>
      </w:r>
      <w:r w:rsidRPr="00EB5D6C">
        <w:rPr>
          <w:bCs/>
          <w:sz w:val="26"/>
          <w:szCs w:val="27"/>
        </w:rPr>
        <w:t>art.6 pct.1 și 3 și art.10</w:t>
      </w:r>
      <w:r w:rsidRPr="00EB5D6C">
        <w:rPr>
          <w:sz w:val="26"/>
          <w:szCs w:val="27"/>
        </w:rPr>
        <w:t xml:space="preserve"> </w:t>
      </w:r>
    </w:p>
    <w:p w:rsidR="00545380" w:rsidRPr="00EB5D6C" w:rsidRDefault="00545380" w:rsidP="00545380">
      <w:pPr>
        <w:pStyle w:val="NoSpacing"/>
        <w:ind w:firstLine="708"/>
        <w:jc w:val="right"/>
        <w:rPr>
          <w:sz w:val="26"/>
          <w:szCs w:val="27"/>
        </w:rPr>
      </w:pPr>
      <w:r w:rsidRPr="00EB5D6C">
        <w:rPr>
          <w:bCs/>
          <w:sz w:val="26"/>
          <w:szCs w:val="27"/>
        </w:rPr>
        <w:t xml:space="preserve">Directiva 2012/13/UE din 22 mai 2012 a Parlamentului European şi a Consiliului, </w:t>
      </w:r>
      <w:r w:rsidRPr="00EB5D6C">
        <w:rPr>
          <w:sz w:val="26"/>
          <w:szCs w:val="27"/>
        </w:rPr>
        <w:t>art.6 și art.7</w:t>
      </w:r>
    </w:p>
    <w:p w:rsidR="00545380" w:rsidRPr="00EB5D6C" w:rsidRDefault="00545380" w:rsidP="00545380">
      <w:pPr>
        <w:pStyle w:val="NoSpacing"/>
        <w:ind w:firstLine="708"/>
        <w:jc w:val="right"/>
        <w:rPr>
          <w:sz w:val="26"/>
          <w:szCs w:val="27"/>
        </w:rPr>
      </w:pPr>
      <w:r w:rsidRPr="00EB5D6C">
        <w:rPr>
          <w:sz w:val="26"/>
          <w:szCs w:val="27"/>
        </w:rPr>
        <w:t>Constituție, art.20, art.21 și art.24</w:t>
      </w:r>
    </w:p>
    <w:p w:rsidR="00545380" w:rsidRPr="00EB5D6C" w:rsidRDefault="00545380" w:rsidP="00545380">
      <w:pPr>
        <w:pStyle w:val="NoSpacing"/>
        <w:ind w:firstLine="708"/>
        <w:jc w:val="right"/>
        <w:rPr>
          <w:sz w:val="26"/>
          <w:szCs w:val="27"/>
        </w:rPr>
      </w:pPr>
      <w:r w:rsidRPr="00EB5D6C">
        <w:rPr>
          <w:sz w:val="26"/>
          <w:szCs w:val="27"/>
        </w:rPr>
        <w:t>Codul de procedură penală, art.8, art.10 alin.(3) și art.94</w:t>
      </w:r>
    </w:p>
    <w:p w:rsidR="00545380" w:rsidRPr="00EB5D6C" w:rsidRDefault="00545380" w:rsidP="00545380">
      <w:pPr>
        <w:pStyle w:val="NoSpacing"/>
        <w:ind w:firstLine="708"/>
        <w:jc w:val="right"/>
        <w:rPr>
          <w:sz w:val="26"/>
          <w:szCs w:val="27"/>
        </w:rPr>
      </w:pPr>
      <w:r w:rsidRPr="00EB5D6C">
        <w:rPr>
          <w:sz w:val="26"/>
          <w:szCs w:val="27"/>
        </w:rPr>
        <w:t>Legea nr.182/2002, art.5, art.3, art.24 alin.(5) și art.33</w:t>
      </w:r>
    </w:p>
    <w:p w:rsidR="00545380" w:rsidRPr="00EB5D6C" w:rsidRDefault="00545380" w:rsidP="00545380">
      <w:pPr>
        <w:pStyle w:val="NoSpacing"/>
        <w:ind w:firstLine="708"/>
        <w:jc w:val="right"/>
        <w:rPr>
          <w:sz w:val="26"/>
          <w:szCs w:val="27"/>
        </w:rPr>
      </w:pPr>
      <w:r w:rsidRPr="00EB5D6C">
        <w:rPr>
          <w:sz w:val="26"/>
          <w:szCs w:val="27"/>
        </w:rPr>
        <w:t>Legea nr.303/2004, art.4 alin.(1), art.99 lit.j)</w:t>
      </w:r>
    </w:p>
    <w:p w:rsidR="00545380" w:rsidRPr="00EB5D6C" w:rsidRDefault="00545380" w:rsidP="00545380">
      <w:pPr>
        <w:pStyle w:val="NoSpacing"/>
        <w:ind w:firstLine="708"/>
        <w:jc w:val="right"/>
        <w:rPr>
          <w:sz w:val="26"/>
          <w:szCs w:val="27"/>
        </w:rPr>
      </w:pPr>
      <w:r w:rsidRPr="00EB5D6C">
        <w:rPr>
          <w:sz w:val="26"/>
          <w:szCs w:val="27"/>
        </w:rPr>
        <w:t xml:space="preserve">Hotărârea Guvernului  nr.585/2002, Anexă, art.14, art.15, art.26, art.33, art.41, art.69 alin.(2) şi (3), art.73 şi art.294 </w:t>
      </w:r>
    </w:p>
    <w:p w:rsidR="00545380" w:rsidRPr="00EB5D6C" w:rsidRDefault="00545380" w:rsidP="00545380">
      <w:pPr>
        <w:pStyle w:val="NoSpacing"/>
        <w:ind w:firstLine="708"/>
        <w:jc w:val="right"/>
        <w:rPr>
          <w:sz w:val="26"/>
          <w:szCs w:val="27"/>
        </w:rPr>
      </w:pPr>
      <w:r w:rsidRPr="00EB5D6C">
        <w:rPr>
          <w:sz w:val="26"/>
          <w:szCs w:val="27"/>
        </w:rPr>
        <w:t>Codul deontologic al judecătorilor şi procurorilor, art.15 alin.(1)</w:t>
      </w:r>
    </w:p>
    <w:p w:rsidR="00545380" w:rsidRPr="00EB5D6C" w:rsidRDefault="00545380" w:rsidP="00545380">
      <w:pPr>
        <w:pStyle w:val="NoSpacing"/>
        <w:ind w:firstLine="708"/>
        <w:jc w:val="right"/>
        <w:rPr>
          <w:sz w:val="26"/>
          <w:szCs w:val="27"/>
        </w:rPr>
      </w:pPr>
      <w:r w:rsidRPr="00EB5D6C">
        <w:rPr>
          <w:sz w:val="26"/>
          <w:szCs w:val="27"/>
        </w:rPr>
        <w:t>Regulamentul privind accesul judecătorilor, procurorilor şi magistraţilor asistenţi ai Înaltei Curţi de Casaţie şi Justiţie la informaţii clasificate, secrete de stat şi secrete de serviciu, art.3 alin.(1) lit.a) şi art.11 alin.(1), (3), (4), (5) şi (9)</w:t>
      </w:r>
    </w:p>
    <w:p w:rsidR="00545380" w:rsidRPr="00EB5D6C" w:rsidRDefault="00545380" w:rsidP="00545380">
      <w:pPr>
        <w:pStyle w:val="NoSpacing"/>
        <w:ind w:firstLine="708"/>
        <w:jc w:val="both"/>
        <w:rPr>
          <w:sz w:val="26"/>
          <w:szCs w:val="27"/>
        </w:rPr>
      </w:pPr>
    </w:p>
    <w:p w:rsidR="00545380" w:rsidRPr="00EB5D6C" w:rsidRDefault="00545380" w:rsidP="00545380">
      <w:pPr>
        <w:pStyle w:val="NoSpacing"/>
        <w:ind w:firstLine="708"/>
        <w:jc w:val="both"/>
        <w:rPr>
          <w:i/>
          <w:sz w:val="26"/>
          <w:szCs w:val="27"/>
        </w:rPr>
      </w:pPr>
      <w:r w:rsidRPr="00EB5D6C">
        <w:rPr>
          <w:i/>
          <w:sz w:val="26"/>
          <w:szCs w:val="27"/>
        </w:rPr>
        <w:t>În circumstanțele cauzei, din perspectiva abaterii disciplinare prevăzute de art.99 lit.j) din Legea nr.303/2004, procurorului i se impută încălcarea cu intenţie indirectă a normelor privind protecţia informaţiilor clasificate prevăzute de art.5 din Legea nr.182/2002, art.14, 15, 26, 33, 41, art.69 alin.(2) şi (3), art.73 şi 294 din Anexa la Hotărârea Guvernului  nr.585/2002 şi de art.3 alin.(1) lit.a) şi art.11 alin.(1), (3), (4), (5) şi (9) din Regulamentul privind accesul judecătorilor, procurorilor şi magistraţilor asistenţi ai Înaltei Curţi de Casaţie şi Justiţie la informaţii clasificate, secrete de stat şi secrete de serviciu, aprobat prin Hotărârea Plenului Consiliului Superior al Magistraturii nr.140/2014.</w:t>
      </w:r>
    </w:p>
    <w:p w:rsidR="00545380" w:rsidRPr="00EB5D6C" w:rsidRDefault="00545380" w:rsidP="00545380">
      <w:pPr>
        <w:pStyle w:val="NoSpacing"/>
        <w:ind w:firstLine="720"/>
        <w:jc w:val="both"/>
        <w:rPr>
          <w:i/>
          <w:sz w:val="26"/>
          <w:szCs w:val="27"/>
        </w:rPr>
      </w:pPr>
      <w:r w:rsidRPr="00EB5D6C">
        <w:rPr>
          <w:i/>
          <w:sz w:val="26"/>
          <w:szCs w:val="27"/>
        </w:rPr>
        <w:t xml:space="preserve">Sub aspectul elementului material al laturii obiective a abaterii disciplinare, procurorului i se reproșează faptul că a întocmit 8 procese-verbale nesecrete, prin preluarea integrală sau parţială a unor informaţii clasificate, din acte normative şi documente clasificate, prin copierea acestora, pe suport optic neînseriat şi nemarcat strict secret, pe care le-a adus la cunoştinţa apărătorilor aleşi ai inculpaţilor din dosarul penal, persoane care nu deţineau autorizaţie de acces corespunzătoare nivelului de secretizare şi care le-au manipulat în afara condiţiilor legii. </w:t>
      </w:r>
    </w:p>
    <w:p w:rsidR="00545380" w:rsidRPr="00EB5D6C" w:rsidRDefault="00545380" w:rsidP="00545380">
      <w:pPr>
        <w:jc w:val="both"/>
        <w:rPr>
          <w:i/>
          <w:sz w:val="26"/>
        </w:rPr>
      </w:pPr>
      <w:r w:rsidRPr="00EB5D6C">
        <w:rPr>
          <w:i/>
          <w:sz w:val="26"/>
        </w:rPr>
        <w:tab/>
        <w:t xml:space="preserve">S-a reținut </w:t>
      </w:r>
      <w:r w:rsidRPr="00EB5D6C">
        <w:rPr>
          <w:i/>
          <w:sz w:val="26"/>
          <w:szCs w:val="26"/>
        </w:rPr>
        <w:t xml:space="preserve">inexistenţa elementului material al laturii obiective a abaterii disciplinare imputate intimatei, pentru următoarele argumente. </w:t>
      </w:r>
    </w:p>
    <w:p w:rsidR="00545380" w:rsidRPr="00EB5D6C" w:rsidRDefault="00545380" w:rsidP="00545380">
      <w:pPr>
        <w:ind w:firstLine="708"/>
        <w:jc w:val="both"/>
        <w:rPr>
          <w:i/>
          <w:sz w:val="26"/>
          <w:szCs w:val="27"/>
        </w:rPr>
      </w:pPr>
      <w:r w:rsidRPr="00EB5D6C">
        <w:rPr>
          <w:i/>
          <w:sz w:val="26"/>
          <w:szCs w:val="27"/>
        </w:rPr>
        <w:t xml:space="preserve">Acţiunea interzisă magistratului şi considerată ilicită din perspectiva art.99 lit.j) din Legea nr.303/2004 reprezintă o aplicaţie a dispozițiilor art.4 alin.(1) din Legea nr.303/2004 și art.15 alin.(1) din Codul deontologic al judecătorilor şi procurorilor și vizează obligaţia magistratului de a nu dezvălui sau folosi date sau informaţii de care acesta a luat cunoştinţă </w:t>
      </w:r>
      <w:r w:rsidRPr="00EB5D6C">
        <w:rPr>
          <w:i/>
          <w:sz w:val="26"/>
          <w:szCs w:val="27"/>
        </w:rPr>
        <w:lastRenderedPageBreak/>
        <w:t>în exercitarea funcţiei, în alte scopuri decât cele legate direct de exercitarea profesiei, prin aducerea lor la cunoştinţa persoanelor care nu sunt îndreptăţite.</w:t>
      </w:r>
    </w:p>
    <w:p w:rsidR="00545380" w:rsidRPr="00EB5D6C" w:rsidRDefault="00545380" w:rsidP="00545380">
      <w:pPr>
        <w:ind w:firstLine="708"/>
        <w:jc w:val="both"/>
        <w:rPr>
          <w:i/>
          <w:sz w:val="26"/>
          <w:szCs w:val="27"/>
        </w:rPr>
      </w:pPr>
      <w:r w:rsidRPr="00EB5D6C">
        <w:rPr>
          <w:i/>
          <w:sz w:val="26"/>
          <w:szCs w:val="27"/>
        </w:rPr>
        <w:t xml:space="preserve">În raport cu Decizia Curții Constituționale nr.21/2018, jurisprudenţa CEDO şi prevederile Directivei 2012/13/UE, în situaţia în care se impune o restrângere a dreptului la informare, decizia de refuz al accesului la informaţiile clasificate existente la dosarul cauzei aparţine întotdeauna unui judecător sau trebuie să facă, cel puţin, obiectul controlului judiciar. </w:t>
      </w:r>
    </w:p>
    <w:p w:rsidR="00545380" w:rsidRPr="00EB5D6C" w:rsidRDefault="00545380" w:rsidP="00545380">
      <w:pPr>
        <w:ind w:firstLine="708"/>
        <w:jc w:val="both"/>
        <w:rPr>
          <w:i/>
          <w:sz w:val="26"/>
          <w:szCs w:val="27"/>
        </w:rPr>
      </w:pPr>
      <w:r w:rsidRPr="00EB5D6C">
        <w:rPr>
          <w:i/>
          <w:sz w:val="26"/>
          <w:szCs w:val="27"/>
        </w:rPr>
        <w:t>În speță, întrucât obiectul infracţiunilor cercetate l-a constituit tocmai întocmirea unor documente, clasificate, de decontare a cheltuielilor, din care rezulta folosirea fondurilor operative alocate contrar destinaţiei legale, modalitatea în care a procedat procurorul, aducând la cunoştinţa apărătorilor aleşi ai inculpaţilor informaţiile clasificate, ce constituiau obiect al infracţiunilor cercetate, fără ca aceştia să deţină autorizaţia necesară, a fost determinată de respectarea dreptului la informare al inculpaţilor asupra conţinutului acuzaţiilor penale care le-au fost aduse, drept care este circumscris dreptului la apărare, ca garanţie a dreptului la un proces echitabil.</w:t>
      </w:r>
    </w:p>
    <w:p w:rsidR="00545380" w:rsidRPr="00EB5D6C" w:rsidRDefault="00545380" w:rsidP="00545380">
      <w:pPr>
        <w:ind w:firstLine="708"/>
        <w:jc w:val="both"/>
        <w:rPr>
          <w:i/>
          <w:sz w:val="26"/>
          <w:szCs w:val="27"/>
        </w:rPr>
      </w:pPr>
      <w:r w:rsidRPr="00EB5D6C">
        <w:rPr>
          <w:i/>
          <w:sz w:val="26"/>
          <w:szCs w:val="27"/>
        </w:rPr>
        <w:t xml:space="preserve">Astfel, acţiunea procurorului nu este una ilicită, ci este obligatorie şi este realizată în temeiul dispoziţiilor legale ce guvernează procesul penal, exclusiv în cadrul măsurii procedurale a prezentării învinuirii şi numai faţă de persoane îndreptăţite să cunoască respectiva învinuire, cărora le revine, în această calitate, obligaţia respectării confidenţialităţii.      </w:t>
      </w:r>
    </w:p>
    <w:p w:rsidR="00545380" w:rsidRPr="00EB5D6C" w:rsidRDefault="00545380" w:rsidP="00545380">
      <w:pPr>
        <w:ind w:firstLine="708"/>
        <w:jc w:val="both"/>
        <w:rPr>
          <w:bCs/>
          <w:i/>
          <w:sz w:val="26"/>
          <w:szCs w:val="27"/>
        </w:rPr>
      </w:pPr>
      <w:r w:rsidRPr="00EB5D6C">
        <w:rPr>
          <w:i/>
          <w:sz w:val="26"/>
          <w:szCs w:val="27"/>
        </w:rPr>
        <w:t>În exercitarea atribuţiilor ce îi reveneau în instrumentarea dosarului penal, procurorul a făcut aplicarea normelor juridice privind d</w:t>
      </w:r>
      <w:r w:rsidRPr="00EB5D6C">
        <w:rPr>
          <w:bCs/>
          <w:i/>
          <w:sz w:val="26"/>
          <w:szCs w:val="27"/>
        </w:rPr>
        <w:t>reptul la informare asupra conţinutului acuzaţiilor penale</w:t>
      </w:r>
      <w:r w:rsidRPr="00EB5D6C">
        <w:rPr>
          <w:i/>
          <w:sz w:val="26"/>
          <w:szCs w:val="27"/>
        </w:rPr>
        <w:t>, respectiv art.20, 21 și 24 din Constituție, art.8, art.10 alin.(3) și art.94 din Codul de procedură penală, art.3, art.24 alin.(5) și art.33 din Legea nr.182/2002, în acord cu prevederile legislaţiei europene privind d</w:t>
      </w:r>
      <w:r w:rsidRPr="00EB5D6C">
        <w:rPr>
          <w:bCs/>
          <w:i/>
          <w:sz w:val="26"/>
          <w:szCs w:val="27"/>
        </w:rPr>
        <w:t>reptul la un proces echitabil, la apărare şi la informare asupra conţinutului acuzaţiilor penale, respectiv art.6 pct.1 și 3 și art.10 din Convenţia europeană a d</w:t>
      </w:r>
      <w:r w:rsidRPr="00EB5D6C">
        <w:rPr>
          <w:i/>
          <w:sz w:val="26"/>
          <w:szCs w:val="27"/>
        </w:rPr>
        <w:t xml:space="preserve">repturilor omului și art.6 și art.7 din </w:t>
      </w:r>
      <w:r w:rsidRPr="00EB5D6C">
        <w:rPr>
          <w:bCs/>
          <w:i/>
          <w:sz w:val="26"/>
          <w:szCs w:val="27"/>
        </w:rPr>
        <w:t xml:space="preserve">Directiva 2012/13/UE din 22 mai 2012 a Parlamentului European şi a Consiliului privind dreptul la informare în cadrul procedurilor penale, conform cărora </w:t>
      </w:r>
      <w:r w:rsidRPr="00EB5D6C">
        <w:rPr>
          <w:i/>
          <w:sz w:val="26"/>
          <w:szCs w:val="27"/>
        </w:rPr>
        <w:t>dreptul la apărare şi dreptul la informare cu privire la acuzare sunt drepturi fundamentale.</w:t>
      </w:r>
    </w:p>
    <w:p w:rsidR="001D5352" w:rsidRPr="00EB5D6C" w:rsidRDefault="001D5352" w:rsidP="00607483">
      <w:pPr>
        <w:jc w:val="both"/>
        <w:rPr>
          <w:sz w:val="26"/>
          <w:szCs w:val="26"/>
        </w:rPr>
      </w:pPr>
    </w:p>
    <w:p w:rsidR="00551992" w:rsidRPr="00EB5D6C" w:rsidRDefault="00551992" w:rsidP="00607483">
      <w:pPr>
        <w:ind w:left="708"/>
        <w:jc w:val="right"/>
        <w:rPr>
          <w:sz w:val="26"/>
          <w:szCs w:val="26"/>
        </w:rPr>
      </w:pPr>
      <w:r w:rsidRPr="00EB5D6C">
        <w:rPr>
          <w:sz w:val="26"/>
          <w:szCs w:val="26"/>
        </w:rPr>
        <w:t xml:space="preserve">ÎCCJ, Completul de 5 judecători, </w:t>
      </w:r>
      <w:hyperlink r:id="rId36" w:history="1">
        <w:r w:rsidRPr="00EB5D6C">
          <w:rPr>
            <w:rStyle w:val="Hyperlink"/>
            <w:sz w:val="26"/>
            <w:szCs w:val="26"/>
          </w:rPr>
          <w:t>Decizia nr.49 din 25 februarie 2019</w:t>
        </w:r>
      </w:hyperlink>
    </w:p>
    <w:p w:rsidR="00551992" w:rsidRPr="00EB5D6C" w:rsidRDefault="00551992" w:rsidP="00607483">
      <w:pPr>
        <w:jc w:val="both"/>
        <w:rPr>
          <w:sz w:val="26"/>
          <w:szCs w:val="26"/>
        </w:rPr>
      </w:pPr>
    </w:p>
    <w:p w:rsidR="001D5352" w:rsidRPr="00EB5D6C" w:rsidRDefault="001D5352" w:rsidP="00607483">
      <w:pPr>
        <w:ind w:left="708"/>
        <w:jc w:val="both"/>
        <w:rPr>
          <w:sz w:val="26"/>
          <w:szCs w:val="26"/>
        </w:rPr>
      </w:pPr>
    </w:p>
    <w:p w:rsidR="004C5F5F" w:rsidRPr="00EB5D6C" w:rsidRDefault="004C5F5F" w:rsidP="00607483">
      <w:pPr>
        <w:pStyle w:val="Heading2"/>
        <w:spacing w:before="0"/>
      </w:pPr>
      <w:bookmarkStart w:id="37" w:name="_Toc54874002"/>
      <w:r w:rsidRPr="00EB5D6C">
        <w:rPr>
          <w:rStyle w:val="Heading2Char"/>
          <w:b/>
        </w:rPr>
        <w:t xml:space="preserve">Art.99 lit. l) </w:t>
      </w:r>
      <w:r w:rsidR="002B03BF" w:rsidRPr="00EB5D6C">
        <w:rPr>
          <w:rStyle w:val="Heading2Char"/>
          <w:b/>
        </w:rPr>
        <w:t>Legea nr.303/2004</w:t>
      </w:r>
      <w:r w:rsidR="00551992" w:rsidRPr="00EB5D6C">
        <w:t>:</w:t>
      </w:r>
      <w:r w:rsidRPr="00EB5D6C">
        <w:t xml:space="preserve"> „imixtiunea în activitatea altui judecător sau procuror”</w:t>
      </w:r>
      <w:bookmarkEnd w:id="37"/>
      <w:r w:rsidRPr="00EB5D6C">
        <w:t xml:space="preserve"> </w:t>
      </w:r>
    </w:p>
    <w:p w:rsidR="00607483" w:rsidRPr="00EB5D6C" w:rsidRDefault="00607483" w:rsidP="00607483">
      <w:pPr>
        <w:rPr>
          <w:sz w:val="26"/>
        </w:rPr>
      </w:pPr>
    </w:p>
    <w:p w:rsidR="00B811FD" w:rsidRPr="00EB5D6C" w:rsidRDefault="00551992" w:rsidP="00607483">
      <w:pPr>
        <w:pStyle w:val="Heading3"/>
        <w:spacing w:before="0"/>
      </w:pPr>
      <w:bookmarkStart w:id="38" w:name="_Toc54874003"/>
      <w:r w:rsidRPr="00EB5D6C">
        <w:t xml:space="preserve">1. </w:t>
      </w:r>
      <w:r w:rsidR="004C5F5F" w:rsidRPr="00EB5D6C">
        <w:t>Judecător</w:t>
      </w:r>
      <w:r w:rsidRPr="00EB5D6C">
        <w:t xml:space="preserve">. </w:t>
      </w:r>
      <w:r w:rsidR="00B811FD" w:rsidRPr="00EB5D6C">
        <w:t>Abordarea judecătorului cauzei  pentru a le aduce la cunoștință miza pe care litigiul o are pentru una dintre părțile cauzei</w:t>
      </w:r>
      <w:bookmarkEnd w:id="38"/>
    </w:p>
    <w:p w:rsidR="00551992" w:rsidRPr="00EB5D6C" w:rsidRDefault="00551992" w:rsidP="00607483">
      <w:pPr>
        <w:jc w:val="both"/>
        <w:rPr>
          <w:sz w:val="26"/>
          <w:szCs w:val="28"/>
        </w:rPr>
      </w:pPr>
    </w:p>
    <w:p w:rsidR="00B62656" w:rsidRPr="00EB5D6C" w:rsidRDefault="00B62656" w:rsidP="00607483">
      <w:pPr>
        <w:jc w:val="right"/>
        <w:rPr>
          <w:sz w:val="26"/>
          <w:szCs w:val="28"/>
        </w:rPr>
      </w:pPr>
      <w:r w:rsidRPr="00EB5D6C">
        <w:rPr>
          <w:sz w:val="26"/>
          <w:szCs w:val="28"/>
        </w:rPr>
        <w:t>Legea nr.303/2004, art.99 lit.l), art.100 lit.d)</w:t>
      </w:r>
    </w:p>
    <w:p w:rsidR="00B62656" w:rsidRPr="00EB5D6C" w:rsidRDefault="00B62656" w:rsidP="00607483">
      <w:pPr>
        <w:jc w:val="both"/>
        <w:rPr>
          <w:sz w:val="26"/>
          <w:szCs w:val="28"/>
        </w:rPr>
      </w:pPr>
    </w:p>
    <w:p w:rsidR="003901C9" w:rsidRPr="00EB5D6C" w:rsidRDefault="003901C9" w:rsidP="00607483">
      <w:pPr>
        <w:ind w:firstLine="708"/>
        <w:jc w:val="both"/>
        <w:rPr>
          <w:i/>
          <w:sz w:val="26"/>
          <w:szCs w:val="28"/>
        </w:rPr>
      </w:pPr>
      <w:r w:rsidRPr="00EB5D6C">
        <w:rPr>
          <w:i/>
          <w:sz w:val="26"/>
          <w:szCs w:val="28"/>
        </w:rPr>
        <w:t xml:space="preserve">În interpretarea şi aplicarea dispoziţiilor art.99 lit.l) din Legea nr.303/2004, în jurisprudenţa Înaltei Curţi s-a reţinut că: </w:t>
      </w:r>
      <w:r w:rsidRPr="00EB5D6C">
        <w:rPr>
          <w:b/>
          <w:bCs/>
          <w:i/>
          <w:sz w:val="26"/>
          <w:szCs w:val="28"/>
        </w:rPr>
        <w:t>(i)</w:t>
      </w:r>
      <w:r w:rsidRPr="00EB5D6C">
        <w:rPr>
          <w:i/>
          <w:sz w:val="26"/>
          <w:szCs w:val="28"/>
        </w:rPr>
        <w:t xml:space="preserve"> noţiunea de „imixtiune” cuprinde orice atingere adusă principiului potrivit căruia, în activitatea lor, judecătorii sunt independenţi şi se supun numai legii; </w:t>
      </w:r>
      <w:r w:rsidRPr="00EB5D6C">
        <w:rPr>
          <w:b/>
          <w:bCs/>
          <w:i/>
          <w:sz w:val="26"/>
          <w:szCs w:val="28"/>
        </w:rPr>
        <w:t>(ii)</w:t>
      </w:r>
      <w:r w:rsidRPr="00EB5D6C">
        <w:rPr>
          <w:i/>
          <w:sz w:val="26"/>
          <w:szCs w:val="28"/>
        </w:rPr>
        <w:t xml:space="preserve"> norma legală nu condiţionează existenţa laturii obiective a abaterii reglementate de producerea rezultatului urmărit sau de exercitarea sau perceperea existenţei unei presiuni sau constrângeri psihice; </w:t>
      </w:r>
      <w:r w:rsidRPr="00EB5D6C">
        <w:rPr>
          <w:b/>
          <w:bCs/>
          <w:i/>
          <w:sz w:val="26"/>
          <w:szCs w:val="28"/>
        </w:rPr>
        <w:t>(iii)</w:t>
      </w:r>
      <w:r w:rsidRPr="00EB5D6C">
        <w:rPr>
          <w:i/>
          <w:sz w:val="26"/>
          <w:szCs w:val="28"/>
        </w:rPr>
        <w:t xml:space="preserve"> abaterea reglementată de textul de lege este o </w:t>
      </w:r>
      <w:r w:rsidRPr="00EB5D6C">
        <w:rPr>
          <w:i/>
          <w:sz w:val="26"/>
          <w:szCs w:val="28"/>
        </w:rPr>
        <w:lastRenderedPageBreak/>
        <w:t>abatere de pericol, iar nu de rezultat, urmarea imediată, respectiv starea de pericol pentru independenţa judecătorului, rezultând „ex re” (Înalta Curte de Casaţie şi Justiţie – Completul de 5 judecători: Decizia nr.25 din 25 februarie 2014; Decizia nr.153 din 12 octombrie 2015; Decizia nr.269 din 23 octombrie 2017, pct.26 şi 30; Decizia nr.173/2018, pct.115-116).</w:t>
      </w:r>
    </w:p>
    <w:p w:rsidR="003901C9" w:rsidRPr="00EB5D6C" w:rsidRDefault="00551992" w:rsidP="00607483">
      <w:pPr>
        <w:ind w:firstLine="708"/>
        <w:jc w:val="both"/>
        <w:rPr>
          <w:i/>
          <w:sz w:val="26"/>
          <w:szCs w:val="28"/>
        </w:rPr>
      </w:pPr>
      <w:r w:rsidRPr="00EB5D6C">
        <w:rPr>
          <w:i/>
          <w:sz w:val="26"/>
          <w:szCs w:val="28"/>
        </w:rPr>
        <w:t xml:space="preserve">Nefiind </w:t>
      </w:r>
      <w:r w:rsidR="003901C9" w:rsidRPr="00EB5D6C">
        <w:rPr>
          <w:i/>
          <w:sz w:val="26"/>
          <w:szCs w:val="28"/>
        </w:rPr>
        <w:t>o abatere de rezultat, în analiza elementelor constitutive, nu prezintă relevanţă dacă scopul acţiunii de imixtiune a fost atins ori dacă actul de imixtiune nu a fost perceput ca atare ori a fost perceput diferit sau semnificația sa a fost înțeleasă ulterior de către persoanele care, direct sau indirect, au participat la derularea evenimentelor analizate din perspectiva actului de imixtiune.</w:t>
      </w:r>
    </w:p>
    <w:p w:rsidR="003901C9" w:rsidRPr="00EB5D6C" w:rsidRDefault="003901C9" w:rsidP="00607483">
      <w:pPr>
        <w:ind w:firstLine="708"/>
        <w:jc w:val="both"/>
        <w:rPr>
          <w:i/>
          <w:sz w:val="26"/>
          <w:szCs w:val="28"/>
        </w:rPr>
      </w:pPr>
      <w:r w:rsidRPr="00EB5D6C">
        <w:rPr>
          <w:i/>
          <w:sz w:val="26"/>
          <w:szCs w:val="28"/>
        </w:rPr>
        <w:t>Abaterea disciplinară reglementată de art.99 lit.l) din Legea nr.303/2004 reprezintă o abatere de o gravitate deosebită, care justifică în mod obiectiv o sancţiune mai aspră.</w:t>
      </w:r>
    </w:p>
    <w:p w:rsidR="003901C9" w:rsidRPr="00EB5D6C" w:rsidRDefault="003901C9" w:rsidP="00607483">
      <w:pPr>
        <w:ind w:firstLine="708"/>
        <w:jc w:val="both"/>
        <w:rPr>
          <w:bCs/>
          <w:i/>
          <w:sz w:val="26"/>
          <w:szCs w:val="28"/>
        </w:rPr>
      </w:pPr>
      <w:r w:rsidRPr="00EB5D6C">
        <w:rPr>
          <w:bCs/>
          <w:i/>
          <w:sz w:val="26"/>
          <w:szCs w:val="28"/>
        </w:rPr>
        <w:t xml:space="preserve">În circumstanțele cauzei, </w:t>
      </w:r>
      <w:r w:rsidR="00551992" w:rsidRPr="00EB5D6C">
        <w:rPr>
          <w:bCs/>
          <w:i/>
          <w:sz w:val="26"/>
          <w:szCs w:val="28"/>
        </w:rPr>
        <w:t xml:space="preserve">s-a reținut că </w:t>
      </w:r>
      <w:r w:rsidRPr="00EB5D6C">
        <w:rPr>
          <w:bCs/>
          <w:i/>
          <w:sz w:val="26"/>
          <w:szCs w:val="28"/>
        </w:rPr>
        <w:t xml:space="preserve">fapta judecătorului de a-i identifica pe judecătorii învestiți cu soluționarea unei cauze și a-i aborda pentru a le aduce la cunoștință miza pe care litigiul o are pentru una dintre părțile cauzei, conduită ce reflectă intenția de sensibilizare a magistraților </w:t>
      </w:r>
      <w:r w:rsidR="00551992" w:rsidRPr="00EB5D6C">
        <w:rPr>
          <w:bCs/>
          <w:i/>
          <w:sz w:val="26"/>
          <w:szCs w:val="28"/>
        </w:rPr>
        <w:t>în beneficiul părții respective, întrunește elementele constitutive ale abaterii disciplinare.</w:t>
      </w:r>
    </w:p>
    <w:p w:rsidR="00551992" w:rsidRPr="00EB5D6C" w:rsidRDefault="00551992" w:rsidP="00607483">
      <w:pPr>
        <w:ind w:firstLine="708"/>
        <w:jc w:val="both"/>
        <w:rPr>
          <w:sz w:val="26"/>
          <w:szCs w:val="28"/>
        </w:rPr>
      </w:pPr>
      <w:r w:rsidRPr="00EB5D6C">
        <w:rPr>
          <w:i/>
          <w:sz w:val="26"/>
          <w:szCs w:val="28"/>
        </w:rPr>
        <w:t>În temeiul art.100 lit.d) din Legea nr.303/2004, judecătorului i-a fost aplicată sancţiunea disciplinară constând în „suspendarea din funcţie pentru o perioadă de 3 luni”</w:t>
      </w:r>
      <w:r w:rsidRPr="00EB5D6C">
        <w:rPr>
          <w:bCs/>
          <w:i/>
          <w:sz w:val="26"/>
          <w:szCs w:val="28"/>
        </w:rPr>
        <w:t>.</w:t>
      </w:r>
    </w:p>
    <w:p w:rsidR="003901C9" w:rsidRPr="00EB5D6C" w:rsidRDefault="003901C9" w:rsidP="00607483">
      <w:pPr>
        <w:jc w:val="both"/>
        <w:rPr>
          <w:sz w:val="26"/>
          <w:szCs w:val="28"/>
        </w:rPr>
      </w:pPr>
    </w:p>
    <w:p w:rsidR="00551992" w:rsidRPr="00EB5D6C" w:rsidRDefault="00551992" w:rsidP="00607483">
      <w:pPr>
        <w:ind w:left="708"/>
        <w:jc w:val="right"/>
        <w:rPr>
          <w:color w:val="00B0F0"/>
          <w:sz w:val="26"/>
          <w:szCs w:val="28"/>
        </w:rPr>
      </w:pPr>
      <w:r w:rsidRPr="00EB5D6C">
        <w:rPr>
          <w:sz w:val="26"/>
          <w:szCs w:val="28"/>
        </w:rPr>
        <w:t xml:space="preserve">ÎCCJ, Completul de 5 judecători, </w:t>
      </w:r>
      <w:hyperlink r:id="rId37" w:history="1">
        <w:r w:rsidRPr="00EB5D6C">
          <w:rPr>
            <w:rStyle w:val="Hyperlink"/>
            <w:sz w:val="26"/>
          </w:rPr>
          <w:t>Decizia nr.37 din 18 februarie 2019</w:t>
        </w:r>
      </w:hyperlink>
    </w:p>
    <w:p w:rsidR="00551992" w:rsidRPr="00EB5D6C" w:rsidRDefault="00551992" w:rsidP="00607483">
      <w:pPr>
        <w:jc w:val="both"/>
        <w:rPr>
          <w:sz w:val="26"/>
          <w:szCs w:val="28"/>
        </w:rPr>
      </w:pPr>
    </w:p>
    <w:p w:rsidR="00585A5B" w:rsidRPr="00EB5D6C" w:rsidRDefault="009020D6" w:rsidP="00607483">
      <w:pPr>
        <w:pStyle w:val="Heading3"/>
        <w:numPr>
          <w:ilvl w:val="0"/>
          <w:numId w:val="13"/>
        </w:numPr>
        <w:spacing w:before="0"/>
      </w:pPr>
      <w:bookmarkStart w:id="39" w:name="_Toc54874004"/>
      <w:r w:rsidRPr="00EB5D6C">
        <w:t>Procuror</w:t>
      </w:r>
      <w:r w:rsidR="000228C9" w:rsidRPr="00EB5D6C">
        <w:t xml:space="preserve">. </w:t>
      </w:r>
      <w:r w:rsidR="00DA3873" w:rsidRPr="00EB5D6C">
        <w:t xml:space="preserve">Abordarea </w:t>
      </w:r>
      <w:r w:rsidR="00585A5B" w:rsidRPr="00EB5D6C">
        <w:t xml:space="preserve">procurorului de caz </w:t>
      </w:r>
      <w:r w:rsidR="00DA3873" w:rsidRPr="00EB5D6C">
        <w:t>în scopul de a dispune anumite măsuri într-un dosar.</w:t>
      </w:r>
      <w:bookmarkEnd w:id="39"/>
    </w:p>
    <w:p w:rsidR="000228C9" w:rsidRPr="00EB5D6C" w:rsidRDefault="000228C9" w:rsidP="00607483">
      <w:pPr>
        <w:jc w:val="both"/>
        <w:rPr>
          <w:sz w:val="26"/>
          <w:szCs w:val="28"/>
        </w:rPr>
      </w:pPr>
    </w:p>
    <w:p w:rsidR="000228C9" w:rsidRPr="00EB5D6C" w:rsidRDefault="000228C9" w:rsidP="00607483">
      <w:pPr>
        <w:jc w:val="right"/>
        <w:rPr>
          <w:sz w:val="26"/>
          <w:szCs w:val="28"/>
        </w:rPr>
      </w:pPr>
      <w:r w:rsidRPr="00EB5D6C">
        <w:rPr>
          <w:sz w:val="26"/>
          <w:szCs w:val="28"/>
        </w:rPr>
        <w:t>Codul deontologic al judecătorilor şi procurorilor, art. 11 alin. (3), art. 17</w:t>
      </w:r>
    </w:p>
    <w:p w:rsidR="000228C9" w:rsidRPr="00EB5D6C" w:rsidRDefault="000228C9" w:rsidP="00607483">
      <w:pPr>
        <w:jc w:val="right"/>
        <w:rPr>
          <w:sz w:val="26"/>
          <w:szCs w:val="28"/>
        </w:rPr>
      </w:pPr>
      <w:r w:rsidRPr="00EB5D6C">
        <w:rPr>
          <w:sz w:val="26"/>
          <w:szCs w:val="28"/>
        </w:rPr>
        <w:t>Legea nr. 303/2004, art. 4, art.99 lit.l), art.100 lit.e)</w:t>
      </w:r>
    </w:p>
    <w:p w:rsidR="000228C9" w:rsidRPr="00EB5D6C" w:rsidRDefault="000228C9" w:rsidP="00607483">
      <w:pPr>
        <w:jc w:val="both"/>
        <w:rPr>
          <w:sz w:val="26"/>
          <w:szCs w:val="28"/>
        </w:rPr>
      </w:pPr>
    </w:p>
    <w:p w:rsidR="009020D6" w:rsidRPr="00EB5D6C" w:rsidRDefault="009020D6" w:rsidP="00607483">
      <w:pPr>
        <w:ind w:firstLine="708"/>
        <w:jc w:val="both"/>
        <w:rPr>
          <w:i/>
          <w:sz w:val="26"/>
          <w:szCs w:val="28"/>
        </w:rPr>
      </w:pPr>
      <w:r w:rsidRPr="00EB5D6C">
        <w:rPr>
          <w:i/>
          <w:sz w:val="26"/>
          <w:szCs w:val="28"/>
        </w:rPr>
        <w:t>Elementul material al abateri</w:t>
      </w:r>
      <w:r w:rsidR="000228C9" w:rsidRPr="00EB5D6C">
        <w:rPr>
          <w:i/>
          <w:sz w:val="26"/>
          <w:szCs w:val="28"/>
        </w:rPr>
        <w:t>i prevăzute de art.99 lit.l) din Legea nr.303/2004</w:t>
      </w:r>
      <w:r w:rsidRPr="00EB5D6C">
        <w:rPr>
          <w:i/>
          <w:sz w:val="26"/>
          <w:szCs w:val="28"/>
        </w:rPr>
        <w:t xml:space="preserve"> </w:t>
      </w:r>
      <w:r w:rsidR="000228C9" w:rsidRPr="00EB5D6C">
        <w:rPr>
          <w:i/>
          <w:sz w:val="26"/>
          <w:szCs w:val="28"/>
        </w:rPr>
        <w:t xml:space="preserve">rezidă în </w:t>
      </w:r>
      <w:r w:rsidRPr="00EB5D6C">
        <w:rPr>
          <w:i/>
          <w:sz w:val="26"/>
          <w:szCs w:val="28"/>
        </w:rPr>
        <w:t>acţiunea de „imixtiune” – amestecul, intervenţia în activitatea altui magistrat, esenţial fiind ca respectiva intervenţie să fie de natură a aduce atingere principiului independenţei justiţiei şi a magistratului, indiferent dacă prin actul de imixtiune se urmăreşte sau nu realizarea unui interes</w:t>
      </w:r>
      <w:r w:rsidR="00E90C27" w:rsidRPr="00EB5D6C">
        <w:rPr>
          <w:i/>
          <w:sz w:val="26"/>
          <w:szCs w:val="28"/>
        </w:rPr>
        <w:t>. S</w:t>
      </w:r>
      <w:r w:rsidRPr="00EB5D6C">
        <w:rPr>
          <w:i/>
          <w:sz w:val="26"/>
          <w:szCs w:val="28"/>
        </w:rPr>
        <w:t>impla intervenţie a magistratului în activitatea altui magistrat este suficientă pentru a fi întrunite elementele constitutive ale abaterii disciplinare în discuţie.</w:t>
      </w:r>
    </w:p>
    <w:p w:rsidR="009020D6" w:rsidRPr="00EB5D6C" w:rsidRDefault="009020D6" w:rsidP="00607483">
      <w:pPr>
        <w:ind w:firstLine="708"/>
        <w:jc w:val="both"/>
        <w:rPr>
          <w:i/>
          <w:sz w:val="26"/>
          <w:szCs w:val="28"/>
        </w:rPr>
      </w:pPr>
      <w:r w:rsidRPr="00EB5D6C">
        <w:rPr>
          <w:i/>
          <w:sz w:val="26"/>
          <w:szCs w:val="28"/>
        </w:rPr>
        <w:t xml:space="preserve">În circumstanțele cauzei, elementul material al abaterii disciplinare constă în </w:t>
      </w:r>
      <w:r w:rsidR="000228C9" w:rsidRPr="00EB5D6C">
        <w:rPr>
          <w:i/>
          <w:sz w:val="26"/>
          <w:szCs w:val="28"/>
        </w:rPr>
        <w:t xml:space="preserve">fapta de </w:t>
      </w:r>
      <w:r w:rsidRPr="00EB5D6C">
        <w:rPr>
          <w:i/>
          <w:sz w:val="26"/>
          <w:szCs w:val="28"/>
        </w:rPr>
        <w:t>imixtiune</w:t>
      </w:r>
      <w:r w:rsidR="000228C9" w:rsidRPr="00EB5D6C">
        <w:rPr>
          <w:i/>
          <w:sz w:val="26"/>
          <w:szCs w:val="28"/>
        </w:rPr>
        <w:t xml:space="preserve"> </w:t>
      </w:r>
      <w:r w:rsidRPr="00EB5D6C">
        <w:rPr>
          <w:i/>
          <w:sz w:val="26"/>
          <w:szCs w:val="28"/>
        </w:rPr>
        <w:t xml:space="preserve">a </w:t>
      </w:r>
      <w:r w:rsidR="000228C9" w:rsidRPr="00EB5D6C">
        <w:rPr>
          <w:i/>
          <w:sz w:val="26"/>
          <w:szCs w:val="28"/>
        </w:rPr>
        <w:t xml:space="preserve">procurorului </w:t>
      </w:r>
      <w:r w:rsidRPr="00EB5D6C">
        <w:rPr>
          <w:i/>
          <w:sz w:val="26"/>
          <w:szCs w:val="28"/>
        </w:rPr>
        <w:t xml:space="preserve">în activitatea unui </w:t>
      </w:r>
      <w:r w:rsidR="000228C9" w:rsidRPr="00EB5D6C">
        <w:rPr>
          <w:i/>
          <w:sz w:val="26"/>
          <w:szCs w:val="28"/>
        </w:rPr>
        <w:t xml:space="preserve">alt </w:t>
      </w:r>
      <w:r w:rsidRPr="00EB5D6C">
        <w:rPr>
          <w:i/>
          <w:sz w:val="26"/>
          <w:szCs w:val="28"/>
        </w:rPr>
        <w:t>procuror, învestit cu soluţionarea unui dosar penal, în sensul solicitării adresate acestuia de a nu introduce în cauză o anumită persoană în calitate de persoană vătămată şi de a-l cerceta pe ofiţerul de poliţie. Prin această conduită, procurorul a încălcat dispoziţiile art. 11 alin. (3) şi art. 17 din Codul deontologic al judecătorilor şi procurorilor şi art. 4 din Legea nr. 303/2004.</w:t>
      </w:r>
    </w:p>
    <w:p w:rsidR="009020D6" w:rsidRPr="00EB5D6C" w:rsidRDefault="009020D6" w:rsidP="00607483">
      <w:pPr>
        <w:ind w:firstLine="708"/>
        <w:jc w:val="both"/>
        <w:rPr>
          <w:i/>
          <w:sz w:val="26"/>
          <w:szCs w:val="28"/>
        </w:rPr>
      </w:pPr>
      <w:r w:rsidRPr="00EB5D6C">
        <w:rPr>
          <w:i/>
          <w:sz w:val="26"/>
          <w:szCs w:val="28"/>
        </w:rPr>
        <w:t>Forma de vinovăţie cu care a fost săvârşită fapta este intenţia indirectă de a interveni în activitatea altui procuror, acceptând c</w:t>
      </w:r>
      <w:r w:rsidRPr="00EB5D6C">
        <w:rPr>
          <w:i/>
          <w:iCs/>
          <w:sz w:val="26"/>
          <w:szCs w:val="28"/>
        </w:rPr>
        <w:t xml:space="preserve">onsecinţa imediată </w:t>
      </w:r>
      <w:r w:rsidRPr="00EB5D6C">
        <w:rPr>
          <w:i/>
          <w:sz w:val="26"/>
          <w:szCs w:val="28"/>
        </w:rPr>
        <w:t>a conduitei sale, aceea de a aduce atingere principiului independenţei procurorului în efectuarea activităţilor de urmărire penală, în cauza ce-i fusese repartizată spre soluţionare.</w:t>
      </w:r>
    </w:p>
    <w:p w:rsidR="00E90C27" w:rsidRPr="00EB5D6C" w:rsidRDefault="00E90C27" w:rsidP="00607483">
      <w:pPr>
        <w:ind w:firstLine="708"/>
        <w:jc w:val="both"/>
        <w:rPr>
          <w:i/>
          <w:sz w:val="26"/>
          <w:szCs w:val="28"/>
        </w:rPr>
      </w:pPr>
      <w:r w:rsidRPr="00EB5D6C">
        <w:rPr>
          <w:i/>
          <w:iCs/>
          <w:sz w:val="26"/>
          <w:szCs w:val="28"/>
        </w:rPr>
        <w:t xml:space="preserve">În raport cu </w:t>
      </w:r>
      <w:r w:rsidRPr="00EB5D6C">
        <w:rPr>
          <w:i/>
          <w:sz w:val="26"/>
          <w:szCs w:val="28"/>
        </w:rPr>
        <w:t xml:space="preserve">dispoziţiile art. 100 din Legea nr. 303/2004, având în vedere numărul mare de abateri disciplinare distincte săvârşite de procurorul cercetat disciplinar în diferite perioade de timp, care denotă caracterul repetitiv al încălcării normelor legale şi regulamentare ce prevăd în sarcina magistratului obligaţiile impuse de statutul şi demnitatea </w:t>
      </w:r>
      <w:r w:rsidRPr="00EB5D6C">
        <w:rPr>
          <w:i/>
          <w:sz w:val="26"/>
          <w:szCs w:val="28"/>
        </w:rPr>
        <w:lastRenderedPageBreak/>
        <w:t>funcţiei, diversitatea abaterilor disciplinare săvârşite, gravitatea și consecințele acestora, precum şi faptul că, în cadrul cercetărilor, magistratul a avut o poziţie procesuală nesinceră, a fost aplicată sancţiunea disciplinară constând în excluderea din magistratură, prevăzută de art. 100 lit. e) din Legea nr. 303/2004.</w:t>
      </w:r>
    </w:p>
    <w:p w:rsidR="009020D6" w:rsidRPr="00EB5D6C" w:rsidRDefault="009020D6" w:rsidP="00607483">
      <w:pPr>
        <w:jc w:val="both"/>
        <w:rPr>
          <w:sz w:val="26"/>
          <w:szCs w:val="28"/>
        </w:rPr>
      </w:pPr>
    </w:p>
    <w:p w:rsidR="000228C9" w:rsidRPr="00EB5D6C" w:rsidRDefault="000228C9" w:rsidP="00607483">
      <w:pPr>
        <w:ind w:firstLine="708"/>
        <w:jc w:val="right"/>
        <w:rPr>
          <w:sz w:val="26"/>
          <w:szCs w:val="28"/>
        </w:rPr>
      </w:pPr>
      <w:r w:rsidRPr="00EB5D6C">
        <w:rPr>
          <w:sz w:val="26"/>
          <w:szCs w:val="28"/>
        </w:rPr>
        <w:t xml:space="preserve">ÎCCJ, Completul de 5 judecători, </w:t>
      </w:r>
      <w:hyperlink r:id="rId38" w:history="1">
        <w:r w:rsidRPr="00EB5D6C">
          <w:rPr>
            <w:rStyle w:val="Hyperlink"/>
            <w:sz w:val="26"/>
            <w:szCs w:val="28"/>
          </w:rPr>
          <w:t>Decizia nr.90 din 8 aprilie 2019</w:t>
        </w:r>
      </w:hyperlink>
    </w:p>
    <w:p w:rsidR="000228C9" w:rsidRPr="00EB5D6C" w:rsidRDefault="000228C9" w:rsidP="00607483">
      <w:pPr>
        <w:jc w:val="both"/>
        <w:rPr>
          <w:sz w:val="26"/>
          <w:szCs w:val="28"/>
        </w:rPr>
      </w:pPr>
    </w:p>
    <w:p w:rsidR="005103EF" w:rsidRPr="00EB5D6C" w:rsidRDefault="009D2506" w:rsidP="00607483">
      <w:pPr>
        <w:pStyle w:val="Heading2"/>
        <w:spacing w:before="0"/>
      </w:pPr>
      <w:bookmarkStart w:id="40" w:name="_Toc506546613"/>
      <w:bookmarkStart w:id="41" w:name="_Toc54874005"/>
      <w:r w:rsidRPr="00EB5D6C">
        <w:rPr>
          <w:rStyle w:val="Heading2Char"/>
          <w:b/>
        </w:rPr>
        <w:t xml:space="preserve">Art.99 lit. m) </w:t>
      </w:r>
      <w:r w:rsidR="002B03BF" w:rsidRPr="00EB5D6C">
        <w:rPr>
          <w:rStyle w:val="Heading2Char"/>
          <w:b/>
        </w:rPr>
        <w:t>Legea nr.303/2004</w:t>
      </w:r>
      <w:bookmarkEnd w:id="40"/>
      <w:r w:rsidR="00AF1DC8" w:rsidRPr="00EB5D6C">
        <w:t xml:space="preserve">: </w:t>
      </w:r>
      <w:r w:rsidRPr="00EB5D6C">
        <w:t>„n</w:t>
      </w:r>
      <w:r w:rsidR="005103EF" w:rsidRPr="00EB5D6C">
        <w:t>erespectarea în mod nejustificat a dispoziţiilor ori deciziilor cu caracter administrativ dispuse în conformitate cu legea de conducătorul instanţei sau al parchetului ori a altor obligaţii cu caracter administrativ prevăzute de lege sau regulamente</w:t>
      </w:r>
      <w:r w:rsidRPr="00EB5D6C">
        <w:t>”</w:t>
      </w:r>
      <w:bookmarkEnd w:id="41"/>
      <w:r w:rsidR="005103EF" w:rsidRPr="00EB5D6C">
        <w:t xml:space="preserve"> </w:t>
      </w:r>
    </w:p>
    <w:p w:rsidR="001F5079" w:rsidRPr="00EB5D6C" w:rsidRDefault="001F5079" w:rsidP="00607483">
      <w:pPr>
        <w:jc w:val="both"/>
        <w:rPr>
          <w:sz w:val="26"/>
          <w:szCs w:val="28"/>
        </w:rPr>
      </w:pPr>
    </w:p>
    <w:p w:rsidR="00AF1DC8" w:rsidRPr="00EB5D6C" w:rsidRDefault="00AF1DC8" w:rsidP="00607483">
      <w:pPr>
        <w:pStyle w:val="Heading3"/>
        <w:spacing w:before="0"/>
        <w:rPr>
          <w:kern w:val="28"/>
          <w:lang w:eastAsia="ar-SA"/>
        </w:rPr>
      </w:pPr>
      <w:bookmarkStart w:id="42" w:name="_Toc54874006"/>
      <w:r w:rsidRPr="00EB5D6C">
        <w:t xml:space="preserve">1. </w:t>
      </w:r>
      <w:r w:rsidR="0020147C" w:rsidRPr="00EB5D6C">
        <w:t xml:space="preserve">Analiză comparativă între </w:t>
      </w:r>
      <w:r w:rsidR="001F5079" w:rsidRPr="00EB5D6C">
        <w:t>abater</w:t>
      </w:r>
      <w:r w:rsidR="0020147C" w:rsidRPr="00EB5D6C">
        <w:t>ile disciplinare prevăzute</w:t>
      </w:r>
      <w:r w:rsidR="00104093" w:rsidRPr="00EB5D6C">
        <w:t xml:space="preserve"> de art.99 lit.m</w:t>
      </w:r>
      <w:r w:rsidR="001F5079" w:rsidRPr="00EB5D6C">
        <w:t xml:space="preserve">) </w:t>
      </w:r>
      <w:r w:rsidR="0020147C" w:rsidRPr="00EB5D6C">
        <w:t>ș</w:t>
      </w:r>
      <w:r w:rsidR="00104093" w:rsidRPr="00EB5D6C">
        <w:t>i art.99 lit.g</w:t>
      </w:r>
      <w:r w:rsidR="0020147C" w:rsidRPr="00EB5D6C">
        <w:t xml:space="preserve">) </w:t>
      </w:r>
      <w:r w:rsidR="001F5079" w:rsidRPr="00EB5D6C">
        <w:t>din Legea nr.303/2004</w:t>
      </w:r>
      <w:r w:rsidR="0020147C" w:rsidRPr="00EB5D6C">
        <w:t xml:space="preserve">. </w:t>
      </w:r>
      <w:r w:rsidR="0020147C" w:rsidRPr="00EB5D6C">
        <w:rPr>
          <w:kern w:val="28"/>
          <w:lang w:eastAsia="ar-SA"/>
        </w:rPr>
        <w:t>Noțiunile de „dispoziție”, „procuror ierarhic superior” și „conducător al parchetului”.</w:t>
      </w:r>
      <w:bookmarkEnd w:id="42"/>
    </w:p>
    <w:p w:rsidR="00104093" w:rsidRPr="00EB5D6C" w:rsidRDefault="00104093" w:rsidP="00607483">
      <w:pPr>
        <w:ind w:firstLine="708"/>
        <w:jc w:val="right"/>
        <w:rPr>
          <w:kern w:val="28"/>
          <w:sz w:val="26"/>
          <w:szCs w:val="28"/>
          <w:lang w:eastAsia="ar-SA"/>
        </w:rPr>
      </w:pPr>
    </w:p>
    <w:p w:rsidR="0020147C" w:rsidRPr="00EB5D6C" w:rsidRDefault="0020147C" w:rsidP="00607483">
      <w:pPr>
        <w:ind w:firstLine="708"/>
        <w:jc w:val="right"/>
        <w:rPr>
          <w:kern w:val="28"/>
          <w:sz w:val="26"/>
          <w:szCs w:val="28"/>
          <w:lang w:eastAsia="ar-SA"/>
        </w:rPr>
      </w:pPr>
      <w:r w:rsidRPr="00EB5D6C">
        <w:rPr>
          <w:kern w:val="28"/>
          <w:sz w:val="26"/>
          <w:szCs w:val="28"/>
          <w:lang w:eastAsia="ar-SA"/>
        </w:rPr>
        <w:t>Legea 303/2004, art. 99 lit. g) și lit. m)</w:t>
      </w:r>
    </w:p>
    <w:p w:rsidR="0020147C" w:rsidRPr="00EB5D6C" w:rsidRDefault="0020147C" w:rsidP="00607483">
      <w:pPr>
        <w:ind w:firstLine="708"/>
        <w:jc w:val="right"/>
        <w:rPr>
          <w:color w:val="FF0000"/>
          <w:kern w:val="28"/>
          <w:sz w:val="26"/>
          <w:szCs w:val="28"/>
          <w:lang w:eastAsia="ar-SA"/>
        </w:rPr>
      </w:pPr>
    </w:p>
    <w:p w:rsidR="0020147C" w:rsidRPr="00EB5D6C" w:rsidRDefault="0020147C" w:rsidP="00607483">
      <w:pPr>
        <w:ind w:firstLine="708"/>
        <w:jc w:val="both"/>
        <w:rPr>
          <w:kern w:val="28"/>
          <w:sz w:val="26"/>
          <w:szCs w:val="28"/>
          <w:lang w:eastAsia="ar-SA"/>
        </w:rPr>
      </w:pPr>
      <w:r w:rsidRPr="00EB5D6C">
        <w:rPr>
          <w:kern w:val="28"/>
          <w:sz w:val="26"/>
          <w:szCs w:val="28"/>
          <w:lang w:eastAsia="ar-SA"/>
        </w:rPr>
        <w:t>Conform art.99 lit.g) și m) din Legea nr.303/2004:</w:t>
      </w:r>
    </w:p>
    <w:p w:rsidR="0020147C" w:rsidRPr="00EB5D6C" w:rsidRDefault="0020147C" w:rsidP="00607483">
      <w:pPr>
        <w:ind w:firstLine="708"/>
        <w:jc w:val="both"/>
        <w:rPr>
          <w:i/>
          <w:kern w:val="28"/>
          <w:sz w:val="26"/>
          <w:szCs w:val="28"/>
          <w:lang w:eastAsia="ar-SA"/>
        </w:rPr>
      </w:pPr>
      <w:r w:rsidRPr="00EB5D6C">
        <w:rPr>
          <w:i/>
          <w:kern w:val="28"/>
          <w:sz w:val="26"/>
          <w:szCs w:val="28"/>
          <w:lang w:eastAsia="ar-SA"/>
        </w:rPr>
        <w:t>„</w:t>
      </w:r>
      <w:r w:rsidRPr="00EB5D6C">
        <w:rPr>
          <w:bCs/>
          <w:i/>
          <w:kern w:val="28"/>
          <w:sz w:val="26"/>
          <w:szCs w:val="28"/>
          <w:lang w:eastAsia="ar-SA"/>
        </w:rPr>
        <w:t>Art. 99.</w:t>
      </w:r>
      <w:r w:rsidRPr="00EB5D6C">
        <w:rPr>
          <w:b/>
          <w:bCs/>
          <w:i/>
          <w:kern w:val="28"/>
          <w:sz w:val="26"/>
          <w:szCs w:val="28"/>
          <w:lang w:eastAsia="ar-SA"/>
        </w:rPr>
        <w:t xml:space="preserve"> - </w:t>
      </w:r>
      <w:r w:rsidRPr="00EB5D6C">
        <w:rPr>
          <w:i/>
          <w:kern w:val="28"/>
          <w:sz w:val="26"/>
          <w:szCs w:val="28"/>
          <w:lang w:eastAsia="ar-SA"/>
        </w:rPr>
        <w:t>Constituie abateri disciplinare:</w:t>
      </w:r>
    </w:p>
    <w:p w:rsidR="0020147C" w:rsidRPr="00EB5D6C" w:rsidRDefault="0020147C" w:rsidP="00607483">
      <w:pPr>
        <w:ind w:firstLine="708"/>
        <w:jc w:val="both"/>
        <w:rPr>
          <w:i/>
          <w:kern w:val="28"/>
          <w:sz w:val="26"/>
          <w:szCs w:val="28"/>
          <w:lang w:eastAsia="ar-SA"/>
        </w:rPr>
      </w:pPr>
      <w:r w:rsidRPr="00EB5D6C">
        <w:rPr>
          <w:i/>
          <w:kern w:val="28"/>
          <w:sz w:val="26"/>
          <w:szCs w:val="28"/>
          <w:lang w:eastAsia="ar-SA"/>
        </w:rPr>
        <w:t>g) nerespectarea de către procuror a dispozițiilor procurorului ierarhic superior, date în scris și în conformitate cu legea;</w:t>
      </w:r>
    </w:p>
    <w:p w:rsidR="0020147C" w:rsidRPr="00EB5D6C" w:rsidRDefault="0020147C" w:rsidP="00607483">
      <w:pPr>
        <w:ind w:firstLine="708"/>
        <w:jc w:val="both"/>
        <w:rPr>
          <w:i/>
          <w:kern w:val="28"/>
          <w:sz w:val="26"/>
          <w:szCs w:val="28"/>
          <w:lang w:eastAsia="ar-SA"/>
        </w:rPr>
      </w:pPr>
      <w:r w:rsidRPr="00EB5D6C">
        <w:rPr>
          <w:i/>
          <w:kern w:val="28"/>
          <w:sz w:val="26"/>
          <w:szCs w:val="28"/>
          <w:lang w:eastAsia="ar-SA"/>
        </w:rPr>
        <w:t>m) nerespectarea în mod nejustificat a dispozițiilor ori deciziilor cu caracter administrativ dispuse în conformitate cu legea de conducătorul instanței sau al parchetului ori a altor obligații cu caracter administrativ prevăzute de lege sau regulamente”.</w:t>
      </w:r>
    </w:p>
    <w:p w:rsidR="0020147C" w:rsidRPr="00EB5D6C" w:rsidRDefault="0020147C" w:rsidP="00607483">
      <w:pPr>
        <w:ind w:firstLine="708"/>
        <w:jc w:val="both"/>
        <w:rPr>
          <w:i/>
          <w:kern w:val="28"/>
          <w:sz w:val="26"/>
          <w:szCs w:val="28"/>
          <w:lang w:eastAsia="ar-SA"/>
        </w:rPr>
      </w:pPr>
      <w:r w:rsidRPr="00EB5D6C">
        <w:rPr>
          <w:i/>
          <w:kern w:val="28"/>
          <w:sz w:val="26"/>
          <w:szCs w:val="28"/>
          <w:lang w:eastAsia="ar-SA"/>
        </w:rPr>
        <w:t xml:space="preserve">Distincţia pe care legiuitorul a făcut-o în prevederile art. 99 lit. g) şi lit. m) din Legea nr. 304/2004 constă în faptul că noţiunea de procuror ierarhic cu care operează legiuitorul în dispoziţiile art. 99 lit. g) este mai largă decât aceea de conducător al parchetului folosită în textul art. 99 lit. m) din Legea 303/2004. </w:t>
      </w:r>
    </w:p>
    <w:p w:rsidR="0020147C" w:rsidRPr="00EB5D6C" w:rsidRDefault="0020147C" w:rsidP="00607483">
      <w:pPr>
        <w:ind w:firstLine="708"/>
        <w:jc w:val="both"/>
        <w:rPr>
          <w:i/>
          <w:kern w:val="28"/>
          <w:sz w:val="26"/>
          <w:szCs w:val="28"/>
          <w:lang w:eastAsia="ar-SA"/>
        </w:rPr>
      </w:pPr>
      <w:r w:rsidRPr="00EB5D6C">
        <w:rPr>
          <w:i/>
          <w:kern w:val="28"/>
          <w:sz w:val="26"/>
          <w:szCs w:val="28"/>
          <w:lang w:eastAsia="ar-SA"/>
        </w:rPr>
        <w:t>Din interpretarea sistematică şi gramaticală a dispoziţiilor respective se desprinde concluzia potrivit căreia, în conţinutul noţiunii de „dispoziţie”, utilizat de legiuitor în textul art. 99 lit. g),  intră deciziile de tip administrativ, date, în scris şi în conformitate cu legea, de procurorii ierarhici, alţii decât conducătorii de parchete, pentru această din urmă ipoteză existând o prevedere specială, în cuprinsul lit. m).</w:t>
      </w:r>
    </w:p>
    <w:p w:rsidR="0020147C" w:rsidRPr="00EB5D6C" w:rsidRDefault="0020147C" w:rsidP="00607483">
      <w:pPr>
        <w:ind w:left="708"/>
        <w:jc w:val="right"/>
        <w:rPr>
          <w:color w:val="000000"/>
          <w:kern w:val="28"/>
          <w:sz w:val="26"/>
          <w:szCs w:val="28"/>
          <w:lang w:eastAsia="ar-SA"/>
        </w:rPr>
      </w:pPr>
    </w:p>
    <w:p w:rsidR="0020147C" w:rsidRPr="00EB5D6C" w:rsidRDefault="0020147C" w:rsidP="00607483">
      <w:pPr>
        <w:ind w:left="708"/>
        <w:jc w:val="right"/>
        <w:rPr>
          <w:sz w:val="26"/>
        </w:rPr>
      </w:pPr>
      <w:r w:rsidRPr="00EB5D6C">
        <w:rPr>
          <w:color w:val="000000"/>
          <w:kern w:val="28"/>
          <w:sz w:val="26"/>
          <w:szCs w:val="28"/>
          <w:lang w:eastAsia="ar-SA"/>
        </w:rPr>
        <w:t xml:space="preserve">ÎCCJ, Completul de 5 judecători, </w:t>
      </w:r>
      <w:hyperlink r:id="rId39" w:history="1">
        <w:r w:rsidRPr="00EB5D6C">
          <w:rPr>
            <w:rStyle w:val="Hyperlink"/>
            <w:sz w:val="26"/>
          </w:rPr>
          <w:t>Decizia nr.1 din 14 ianuarie 2019</w:t>
        </w:r>
      </w:hyperlink>
    </w:p>
    <w:p w:rsidR="0020147C" w:rsidRPr="00EB5D6C" w:rsidRDefault="0020147C" w:rsidP="00607483">
      <w:pPr>
        <w:ind w:firstLine="708"/>
        <w:jc w:val="both"/>
        <w:rPr>
          <w:color w:val="FF0000"/>
          <w:kern w:val="28"/>
          <w:sz w:val="26"/>
          <w:szCs w:val="28"/>
          <w:lang w:eastAsia="ar-SA"/>
        </w:rPr>
      </w:pPr>
    </w:p>
    <w:p w:rsidR="0020147C" w:rsidRPr="00EB5D6C" w:rsidRDefault="00104093" w:rsidP="00607483">
      <w:pPr>
        <w:pStyle w:val="Heading3"/>
        <w:spacing w:before="0"/>
        <w:rPr>
          <w:kern w:val="28"/>
          <w:lang w:eastAsia="ar-SA"/>
        </w:rPr>
      </w:pPr>
      <w:bookmarkStart w:id="43" w:name="_Toc54874007"/>
      <w:r w:rsidRPr="00EB5D6C">
        <w:t>2. Analiză comparativă între abaterile disciplinare prevăzute de art.99 lit.m) și art.99 lit.g) din Legea nr.303/2004. Distincţia dintre actul cu caracter normativ (legea sau regulamentul) şi actul cu caracter individual (dispoziţia scrisă dată de procurorul ierarhic superior).</w:t>
      </w:r>
      <w:bookmarkEnd w:id="43"/>
    </w:p>
    <w:p w:rsidR="00104093" w:rsidRPr="00EB5D6C" w:rsidRDefault="00104093" w:rsidP="00607483">
      <w:pPr>
        <w:ind w:firstLine="708"/>
        <w:jc w:val="right"/>
        <w:rPr>
          <w:kern w:val="28"/>
          <w:sz w:val="26"/>
          <w:szCs w:val="28"/>
          <w:lang w:eastAsia="ar-SA"/>
        </w:rPr>
      </w:pPr>
    </w:p>
    <w:p w:rsidR="0020147C" w:rsidRPr="00EB5D6C" w:rsidRDefault="0020147C" w:rsidP="00607483">
      <w:pPr>
        <w:ind w:firstLine="708"/>
        <w:jc w:val="right"/>
        <w:rPr>
          <w:kern w:val="28"/>
          <w:sz w:val="26"/>
          <w:szCs w:val="28"/>
          <w:lang w:eastAsia="ar-SA"/>
        </w:rPr>
      </w:pPr>
      <w:r w:rsidRPr="00EB5D6C">
        <w:rPr>
          <w:kern w:val="28"/>
          <w:sz w:val="26"/>
          <w:szCs w:val="28"/>
          <w:lang w:eastAsia="ar-SA"/>
        </w:rPr>
        <w:t>Legea 303/2004, art. 99 lit. g) și lit. m)</w:t>
      </w:r>
    </w:p>
    <w:p w:rsidR="0020147C" w:rsidRPr="00EB5D6C" w:rsidRDefault="0020147C" w:rsidP="00607483">
      <w:pPr>
        <w:ind w:firstLine="708"/>
        <w:jc w:val="right"/>
        <w:rPr>
          <w:sz w:val="26"/>
        </w:rPr>
      </w:pPr>
    </w:p>
    <w:p w:rsidR="0020147C" w:rsidRPr="00EB5D6C" w:rsidRDefault="0020147C" w:rsidP="00607483">
      <w:pPr>
        <w:ind w:firstLine="708"/>
        <w:jc w:val="both"/>
        <w:rPr>
          <w:i/>
          <w:kern w:val="28"/>
          <w:sz w:val="26"/>
          <w:szCs w:val="28"/>
          <w:lang w:eastAsia="ar-SA"/>
        </w:rPr>
      </w:pPr>
      <w:r w:rsidRPr="00EB5D6C">
        <w:rPr>
          <w:i/>
          <w:kern w:val="28"/>
          <w:sz w:val="26"/>
          <w:szCs w:val="28"/>
          <w:lang w:eastAsia="ar-SA"/>
        </w:rPr>
        <w:t>Conform art.99 lit.g) și m) din Legea nr.303/2004:</w:t>
      </w:r>
    </w:p>
    <w:p w:rsidR="0020147C" w:rsidRPr="00EB5D6C" w:rsidRDefault="0020147C" w:rsidP="00607483">
      <w:pPr>
        <w:ind w:firstLine="708"/>
        <w:jc w:val="both"/>
        <w:rPr>
          <w:i/>
          <w:kern w:val="28"/>
          <w:sz w:val="26"/>
          <w:szCs w:val="28"/>
          <w:lang w:eastAsia="ar-SA"/>
        </w:rPr>
      </w:pPr>
      <w:r w:rsidRPr="00EB5D6C">
        <w:rPr>
          <w:i/>
          <w:kern w:val="28"/>
          <w:sz w:val="26"/>
          <w:szCs w:val="28"/>
          <w:lang w:eastAsia="ar-SA"/>
        </w:rPr>
        <w:t>„</w:t>
      </w:r>
      <w:r w:rsidRPr="00EB5D6C">
        <w:rPr>
          <w:bCs/>
          <w:i/>
          <w:kern w:val="28"/>
          <w:sz w:val="26"/>
          <w:szCs w:val="28"/>
          <w:lang w:eastAsia="ar-SA"/>
        </w:rPr>
        <w:t>Art. 99.</w:t>
      </w:r>
      <w:r w:rsidRPr="00EB5D6C">
        <w:rPr>
          <w:b/>
          <w:bCs/>
          <w:i/>
          <w:kern w:val="28"/>
          <w:sz w:val="26"/>
          <w:szCs w:val="28"/>
          <w:lang w:eastAsia="ar-SA"/>
        </w:rPr>
        <w:t xml:space="preserve"> - </w:t>
      </w:r>
      <w:r w:rsidRPr="00EB5D6C">
        <w:rPr>
          <w:i/>
          <w:kern w:val="28"/>
          <w:sz w:val="26"/>
          <w:szCs w:val="28"/>
          <w:lang w:eastAsia="ar-SA"/>
        </w:rPr>
        <w:t>Constituie abateri disciplinare:</w:t>
      </w:r>
    </w:p>
    <w:p w:rsidR="0020147C" w:rsidRPr="00EB5D6C" w:rsidRDefault="0020147C" w:rsidP="00607483">
      <w:pPr>
        <w:ind w:firstLine="708"/>
        <w:jc w:val="both"/>
        <w:rPr>
          <w:i/>
          <w:kern w:val="28"/>
          <w:sz w:val="26"/>
          <w:szCs w:val="28"/>
          <w:lang w:eastAsia="ar-SA"/>
        </w:rPr>
      </w:pPr>
      <w:r w:rsidRPr="00EB5D6C">
        <w:rPr>
          <w:i/>
          <w:kern w:val="28"/>
          <w:sz w:val="26"/>
          <w:szCs w:val="28"/>
          <w:lang w:eastAsia="ar-SA"/>
        </w:rPr>
        <w:t>g) nerespectarea de către procuror a dispozițiilor procurorului ierarhic superior, date în scris și în conformitate cu legea;</w:t>
      </w:r>
    </w:p>
    <w:p w:rsidR="0020147C" w:rsidRPr="00EB5D6C" w:rsidRDefault="0020147C" w:rsidP="00607483">
      <w:pPr>
        <w:ind w:firstLine="708"/>
        <w:jc w:val="both"/>
        <w:rPr>
          <w:i/>
          <w:kern w:val="28"/>
          <w:sz w:val="26"/>
          <w:szCs w:val="28"/>
          <w:lang w:eastAsia="ar-SA"/>
        </w:rPr>
      </w:pPr>
      <w:r w:rsidRPr="00EB5D6C">
        <w:rPr>
          <w:i/>
          <w:kern w:val="28"/>
          <w:sz w:val="26"/>
          <w:szCs w:val="28"/>
          <w:lang w:eastAsia="ar-SA"/>
        </w:rPr>
        <w:lastRenderedPageBreak/>
        <w:t>m) nerespectarea în mod nejustificat a dispozițiilor ori deciziilor cu caracter administrativ dispuse în conformitate cu legea de conducătorul instanței sau al parchetului ori a altor obligații cu caracter administrativ prevăzute de lege sau regulamente”.</w:t>
      </w:r>
    </w:p>
    <w:p w:rsidR="0020147C" w:rsidRPr="00EB5D6C" w:rsidRDefault="0020147C" w:rsidP="00607483">
      <w:pPr>
        <w:ind w:firstLine="708"/>
        <w:jc w:val="both"/>
        <w:rPr>
          <w:i/>
          <w:sz w:val="26"/>
        </w:rPr>
      </w:pPr>
      <w:r w:rsidRPr="00EB5D6C">
        <w:rPr>
          <w:i/>
          <w:sz w:val="26"/>
        </w:rPr>
        <w:t>Abaterea reglementată de art.99 lit.g) din Legea nr.303/2004 implică existenţa unei dispoziţii scrise date de procurorul ierarhic superior, în virtutea principiului subordonării ierarhice, fără a distinge după cum dispoziţia dată vizează chestiuni administrative ori judiciare, în timp ce abaterea disciplinară reglementată de art.99 lit.m) teza a doua din lege implică existenţa unor dispoziţii legale şi regulamentare prin care sunt stabilite obligaţii cu caracter administrativ în sarcina procurorilor.</w:t>
      </w:r>
    </w:p>
    <w:p w:rsidR="0020147C" w:rsidRPr="00EB5D6C" w:rsidRDefault="0020147C" w:rsidP="00607483">
      <w:pPr>
        <w:ind w:firstLine="708"/>
        <w:jc w:val="both"/>
        <w:rPr>
          <w:sz w:val="26"/>
        </w:rPr>
      </w:pPr>
      <w:r w:rsidRPr="00EB5D6C">
        <w:rPr>
          <w:i/>
          <w:sz w:val="26"/>
        </w:rPr>
        <w:t>Cu alte cuvinte, diferenţa dintre cele două abateri disciplinare rezidă şi în faptul că abaterea de la lit.g) vizează ipoteza refuzului de aducere la îndeplinire a dispoziţiei procurorului ierarhic superior, scrisă şi în conformitate cu legea, în timp ce abaterea de la lit.m) teza a doua vizează ipoteza unei nerespectări nejustificate a unei obligaţii administrative, impuse printr-un act cu caracter normativ, respectiv legea sau regulamentul. Astfel, distincţia necesar a fi făcută între cele două abateri este echivalentă distincţiei dintre actul cu caracter normativ (legea sau regulamentul) şi actul cu caracter individual (dispoziţia scrisă dată de procurorul ierarhic superior). În acelaşi sens, abaterea de la lit.g) presupune o relaţie directă de subordonare între procurorul care emite dispoziţia scrisă şi procurorul căruia i se adresează dispoziţia, în timp ce abaterea de la lit.m) teza a doua presupune o relaţie de conformare a conduitei profesionale a procurorului la obligaţii administrative stabilite prin norme cu caracter general şi impersonal cuprinse în lege sau în regulament.</w:t>
      </w:r>
    </w:p>
    <w:p w:rsidR="0020147C" w:rsidRPr="00EB5D6C" w:rsidRDefault="0020147C" w:rsidP="00607483">
      <w:pPr>
        <w:rPr>
          <w:sz w:val="26"/>
        </w:rPr>
      </w:pPr>
    </w:p>
    <w:p w:rsidR="0020147C" w:rsidRPr="00EB5D6C" w:rsidRDefault="0020147C" w:rsidP="00607483">
      <w:pPr>
        <w:ind w:firstLine="708"/>
        <w:jc w:val="right"/>
        <w:rPr>
          <w:sz w:val="26"/>
          <w:szCs w:val="28"/>
        </w:rPr>
      </w:pPr>
      <w:r w:rsidRPr="00EB5D6C">
        <w:rPr>
          <w:color w:val="000000"/>
          <w:sz w:val="26"/>
          <w:szCs w:val="28"/>
        </w:rPr>
        <w:t xml:space="preserve">ÎCCJ, Completul de 5 judecători, </w:t>
      </w:r>
      <w:hyperlink r:id="rId40" w:history="1">
        <w:r w:rsidRPr="00EB5D6C">
          <w:rPr>
            <w:rStyle w:val="Hyperlink"/>
            <w:sz w:val="26"/>
            <w:szCs w:val="28"/>
          </w:rPr>
          <w:t>Decizia nr.69 din 18 martie 2019</w:t>
        </w:r>
      </w:hyperlink>
    </w:p>
    <w:p w:rsidR="00AF1DC8" w:rsidRPr="00EB5D6C" w:rsidRDefault="00AF1DC8" w:rsidP="00607483">
      <w:pPr>
        <w:jc w:val="right"/>
        <w:rPr>
          <w:sz w:val="26"/>
          <w:szCs w:val="28"/>
        </w:rPr>
      </w:pPr>
    </w:p>
    <w:p w:rsidR="00691287" w:rsidRPr="00EB5D6C" w:rsidRDefault="007F168E" w:rsidP="00607483">
      <w:pPr>
        <w:pStyle w:val="Heading3"/>
        <w:spacing w:before="0"/>
      </w:pPr>
      <w:bookmarkStart w:id="44" w:name="_Toc54874008"/>
      <w:r w:rsidRPr="00EB5D6C">
        <w:t xml:space="preserve">3. </w:t>
      </w:r>
      <w:r w:rsidR="00BF6B53" w:rsidRPr="00EB5D6C">
        <w:t>Judecător</w:t>
      </w:r>
      <w:r w:rsidRPr="00EB5D6C">
        <w:t xml:space="preserve">. </w:t>
      </w:r>
      <w:r w:rsidR="00691287" w:rsidRPr="00EB5D6C">
        <w:t>Strigarea cauzei cu o întârziere de aproximativ o oră faţă de cea înscrisă pe lista de şedinţă</w:t>
      </w:r>
      <w:bookmarkEnd w:id="44"/>
    </w:p>
    <w:p w:rsidR="007F168E" w:rsidRPr="00EB5D6C" w:rsidRDefault="007F168E" w:rsidP="00607483">
      <w:pPr>
        <w:jc w:val="both"/>
        <w:rPr>
          <w:sz w:val="26"/>
          <w:szCs w:val="28"/>
        </w:rPr>
      </w:pPr>
    </w:p>
    <w:p w:rsidR="007F168E" w:rsidRPr="00EB5D6C" w:rsidRDefault="007F168E" w:rsidP="00607483">
      <w:pPr>
        <w:jc w:val="right"/>
        <w:rPr>
          <w:sz w:val="26"/>
          <w:szCs w:val="28"/>
        </w:rPr>
      </w:pPr>
      <w:r w:rsidRPr="00EB5D6C">
        <w:rPr>
          <w:sz w:val="26"/>
          <w:szCs w:val="28"/>
        </w:rPr>
        <w:t>Legea nr.303/2004, art.99 lit.m)</w:t>
      </w:r>
    </w:p>
    <w:p w:rsidR="007F168E" w:rsidRPr="00EB5D6C" w:rsidRDefault="007F168E" w:rsidP="00607483">
      <w:pPr>
        <w:jc w:val="right"/>
        <w:rPr>
          <w:sz w:val="26"/>
          <w:szCs w:val="28"/>
        </w:rPr>
      </w:pPr>
      <w:r w:rsidRPr="00EB5D6C">
        <w:rPr>
          <w:sz w:val="26"/>
          <w:szCs w:val="28"/>
        </w:rPr>
        <w:t>Regulamentul instanţelor judecătoreşti, art. 89-90</w:t>
      </w:r>
    </w:p>
    <w:p w:rsidR="007F168E" w:rsidRPr="00EB5D6C" w:rsidRDefault="007F168E" w:rsidP="00607483">
      <w:pPr>
        <w:ind w:firstLine="708"/>
        <w:jc w:val="both"/>
        <w:rPr>
          <w:i/>
          <w:sz w:val="26"/>
          <w:szCs w:val="28"/>
        </w:rPr>
      </w:pPr>
    </w:p>
    <w:p w:rsidR="007F168E" w:rsidRPr="00EB5D6C" w:rsidRDefault="00691287" w:rsidP="00607483">
      <w:pPr>
        <w:ind w:firstLine="708"/>
        <w:jc w:val="both"/>
        <w:rPr>
          <w:i/>
          <w:sz w:val="26"/>
          <w:szCs w:val="28"/>
        </w:rPr>
      </w:pPr>
      <w:r w:rsidRPr="00EB5D6C">
        <w:rPr>
          <w:i/>
          <w:sz w:val="26"/>
          <w:szCs w:val="28"/>
        </w:rPr>
        <w:t xml:space="preserve">În circumstanțele cauzei, </w:t>
      </w:r>
      <w:r w:rsidR="007F168E" w:rsidRPr="00EB5D6C">
        <w:rPr>
          <w:i/>
          <w:sz w:val="26"/>
          <w:szCs w:val="28"/>
        </w:rPr>
        <w:t xml:space="preserve">sub aspectul elementului material al laturii obiective a abaterii disciplinare prevăzute de art.99 lit.m) din Legea nr.303/2004, </w:t>
      </w:r>
      <w:r w:rsidRPr="00EB5D6C">
        <w:rPr>
          <w:i/>
          <w:sz w:val="26"/>
          <w:szCs w:val="28"/>
        </w:rPr>
        <w:t xml:space="preserve">judecătorului </w:t>
      </w:r>
      <w:r w:rsidR="007F168E" w:rsidRPr="00EB5D6C">
        <w:rPr>
          <w:i/>
          <w:sz w:val="26"/>
          <w:szCs w:val="28"/>
        </w:rPr>
        <w:t xml:space="preserve">i s-a imputat fapta </w:t>
      </w:r>
      <w:r w:rsidRPr="00EB5D6C">
        <w:rPr>
          <w:i/>
          <w:sz w:val="26"/>
          <w:szCs w:val="28"/>
        </w:rPr>
        <w:t>de a proceda la strigarea unei cauzei cu o întârziere de aproximativ o oră faţă de cea înscrisă pe lista de şedinţă (la 16,00 în loc de 15.00)</w:t>
      </w:r>
      <w:r w:rsidR="007F168E" w:rsidRPr="00EB5D6C">
        <w:rPr>
          <w:i/>
          <w:sz w:val="26"/>
          <w:szCs w:val="28"/>
        </w:rPr>
        <w:t>.</w:t>
      </w:r>
    </w:p>
    <w:p w:rsidR="00691287" w:rsidRPr="00EB5D6C" w:rsidRDefault="007F168E" w:rsidP="00607483">
      <w:pPr>
        <w:ind w:firstLine="708"/>
        <w:jc w:val="both"/>
        <w:rPr>
          <w:i/>
          <w:sz w:val="26"/>
          <w:szCs w:val="28"/>
        </w:rPr>
      </w:pPr>
      <w:r w:rsidRPr="00EB5D6C">
        <w:rPr>
          <w:i/>
          <w:sz w:val="26"/>
          <w:szCs w:val="28"/>
        </w:rPr>
        <w:t xml:space="preserve">S-a reținut că </w:t>
      </w:r>
      <w:r w:rsidR="00691287" w:rsidRPr="00EB5D6C">
        <w:rPr>
          <w:i/>
          <w:sz w:val="26"/>
          <w:szCs w:val="28"/>
        </w:rPr>
        <w:t>nu sunt întrunite elementele constitutive ale abaterii disciplinare</w:t>
      </w:r>
      <w:r w:rsidRPr="00EB5D6C">
        <w:rPr>
          <w:i/>
          <w:sz w:val="26"/>
          <w:szCs w:val="28"/>
        </w:rPr>
        <w:t>, întrucât, d</w:t>
      </w:r>
      <w:r w:rsidR="00691287" w:rsidRPr="00EB5D6C">
        <w:rPr>
          <w:i/>
          <w:sz w:val="26"/>
          <w:szCs w:val="28"/>
        </w:rPr>
        <w:t>eși prin fapta săvârșită au fost încălcate dispoziţiile art. 89 şi 90 din Regulamentul instanţelor judecătoreşti, fapta nu are gravitatea cerută de lege pentru a atrage răspunderea disciplinară, având în vedere durata relativ mică a întârzierii, împrejurarea că părţile nu au fost prejudiciate, cauza fiind amânată pentru lipsă de procedură, precum şi faptul că fapta este singulară, nemaifiind identificate şi alte situaţii de acest gen, astfel încât constituie un caz izolat în activitatea profesională a judecătorului.</w:t>
      </w:r>
    </w:p>
    <w:p w:rsidR="00691287" w:rsidRPr="00EB5D6C" w:rsidRDefault="00691287" w:rsidP="00607483">
      <w:pPr>
        <w:rPr>
          <w:sz w:val="26"/>
        </w:rPr>
      </w:pPr>
    </w:p>
    <w:p w:rsidR="007F168E" w:rsidRPr="00EB5D6C" w:rsidRDefault="007F168E" w:rsidP="00607483">
      <w:pPr>
        <w:ind w:firstLine="708"/>
        <w:jc w:val="right"/>
        <w:rPr>
          <w:sz w:val="26"/>
          <w:szCs w:val="28"/>
        </w:rPr>
      </w:pPr>
      <w:r w:rsidRPr="00EB5D6C">
        <w:rPr>
          <w:sz w:val="26"/>
        </w:rPr>
        <w:t xml:space="preserve">ÎCCJ, Completul de 5 judecători, </w:t>
      </w:r>
      <w:hyperlink r:id="rId41" w:history="1">
        <w:r w:rsidRPr="00EB5D6C">
          <w:rPr>
            <w:rStyle w:val="Hyperlink"/>
            <w:sz w:val="26"/>
            <w:szCs w:val="28"/>
          </w:rPr>
          <w:t>Decizia nr.242 din 4 noiembrie 2019</w:t>
        </w:r>
      </w:hyperlink>
    </w:p>
    <w:p w:rsidR="003D795B" w:rsidRDefault="003D795B" w:rsidP="00607483">
      <w:pPr>
        <w:rPr>
          <w:sz w:val="26"/>
        </w:rPr>
      </w:pPr>
    </w:p>
    <w:p w:rsidR="003D795B" w:rsidRPr="00EB5D6C" w:rsidRDefault="003D795B" w:rsidP="00607483">
      <w:pPr>
        <w:rPr>
          <w:sz w:val="26"/>
        </w:rPr>
      </w:pPr>
    </w:p>
    <w:p w:rsidR="00691287" w:rsidRPr="00EB5D6C" w:rsidRDefault="005649A4" w:rsidP="00607483">
      <w:pPr>
        <w:pStyle w:val="Heading3"/>
        <w:spacing w:before="0"/>
      </w:pPr>
      <w:bookmarkStart w:id="45" w:name="_Toc54874009"/>
      <w:r w:rsidRPr="00EB5D6C">
        <w:lastRenderedPageBreak/>
        <w:t xml:space="preserve">4. </w:t>
      </w:r>
      <w:r w:rsidR="00BF6B53" w:rsidRPr="00EB5D6C">
        <w:t>Procuror</w:t>
      </w:r>
      <w:r w:rsidRPr="00EB5D6C">
        <w:t xml:space="preserve">. </w:t>
      </w:r>
      <w:r w:rsidR="00691287" w:rsidRPr="00EB5D6C">
        <w:t xml:space="preserve">Delegarea unui procuror să reprezinte unitatea de parchet într-o cauză de contencios administrativ având ca obiect </w:t>
      </w:r>
      <w:r w:rsidR="00AB2E28" w:rsidRPr="00EB5D6C">
        <w:t>ordinul de revocare din funcţie a unui procuror</w:t>
      </w:r>
      <w:r w:rsidR="00691287" w:rsidRPr="00EB5D6C">
        <w:t>.</w:t>
      </w:r>
      <w:bookmarkEnd w:id="45"/>
    </w:p>
    <w:p w:rsidR="00DF0FB9" w:rsidRPr="00EB5D6C" w:rsidRDefault="00DF0FB9" w:rsidP="00607483">
      <w:pPr>
        <w:ind w:firstLine="708"/>
        <w:jc w:val="both"/>
        <w:rPr>
          <w:sz w:val="26"/>
          <w:szCs w:val="28"/>
        </w:rPr>
      </w:pPr>
    </w:p>
    <w:p w:rsidR="00BD3487" w:rsidRPr="00EB5D6C" w:rsidRDefault="00BD3487" w:rsidP="00607483">
      <w:pPr>
        <w:ind w:firstLine="708"/>
        <w:jc w:val="right"/>
        <w:rPr>
          <w:sz w:val="26"/>
        </w:rPr>
      </w:pPr>
      <w:r w:rsidRPr="00EB5D6C">
        <w:rPr>
          <w:sz w:val="26"/>
        </w:rPr>
        <w:t>Constituţie, art.131 alin.(1)</w:t>
      </w:r>
    </w:p>
    <w:p w:rsidR="00BD3487" w:rsidRPr="00EB5D6C" w:rsidRDefault="00BD3487" w:rsidP="00607483">
      <w:pPr>
        <w:ind w:firstLine="708"/>
        <w:jc w:val="right"/>
        <w:rPr>
          <w:sz w:val="26"/>
        </w:rPr>
      </w:pPr>
      <w:r w:rsidRPr="00EB5D6C">
        <w:rPr>
          <w:sz w:val="26"/>
        </w:rPr>
        <w:t>C.proc.civ., art.92 alin.(2)</w:t>
      </w:r>
    </w:p>
    <w:p w:rsidR="00BC4F01" w:rsidRPr="00EB5D6C" w:rsidRDefault="00BD3487" w:rsidP="00607483">
      <w:pPr>
        <w:ind w:firstLine="708"/>
        <w:jc w:val="right"/>
        <w:rPr>
          <w:sz w:val="26"/>
        </w:rPr>
      </w:pPr>
      <w:r w:rsidRPr="00EB5D6C">
        <w:rPr>
          <w:sz w:val="26"/>
        </w:rPr>
        <w:t>Legea nr.303/2004, art.99 lit.g) și lit.m) teza a doua</w:t>
      </w:r>
    </w:p>
    <w:p w:rsidR="00BD3487" w:rsidRPr="00EB5D6C" w:rsidRDefault="00BD3487" w:rsidP="00607483">
      <w:pPr>
        <w:ind w:firstLine="708"/>
        <w:jc w:val="right"/>
        <w:rPr>
          <w:sz w:val="26"/>
        </w:rPr>
      </w:pPr>
      <w:r w:rsidRPr="00EB5D6C">
        <w:rPr>
          <w:sz w:val="26"/>
        </w:rPr>
        <w:t>Legea nr.304/2004, art.10 alin.(3), art.62 alin.(2)</w:t>
      </w:r>
    </w:p>
    <w:p w:rsidR="00BD3487" w:rsidRPr="00EB5D6C" w:rsidRDefault="00BD3487" w:rsidP="00607483">
      <w:pPr>
        <w:ind w:firstLine="708"/>
        <w:jc w:val="right"/>
        <w:rPr>
          <w:sz w:val="26"/>
          <w:szCs w:val="28"/>
        </w:rPr>
      </w:pPr>
      <w:r w:rsidRPr="00EB5D6C">
        <w:rPr>
          <w:sz w:val="26"/>
        </w:rPr>
        <w:t>Ordinul procurorului general al Parchetului de pe lângă Înalta Curte de Casație și Justiție nr.62/2016, Anexa nr.3, art.5 alin.(1) şi (2), art.6 alin.(1) şi (2), art.7 alin.(1) şi (2), lit.C pct.10</w:t>
      </w:r>
    </w:p>
    <w:p w:rsidR="00BD3487" w:rsidRPr="00EB5D6C" w:rsidRDefault="00BD3487" w:rsidP="00607483">
      <w:pPr>
        <w:ind w:firstLine="708"/>
        <w:jc w:val="both"/>
        <w:rPr>
          <w:b/>
          <w:sz w:val="26"/>
        </w:rPr>
      </w:pPr>
    </w:p>
    <w:p w:rsidR="00DF0FB9" w:rsidRPr="00EB5D6C" w:rsidRDefault="00BD3487" w:rsidP="00607483">
      <w:pPr>
        <w:ind w:firstLine="708"/>
        <w:jc w:val="both"/>
        <w:rPr>
          <w:i/>
          <w:sz w:val="26"/>
        </w:rPr>
      </w:pPr>
      <w:r w:rsidRPr="00EB5D6C">
        <w:rPr>
          <w:b/>
          <w:i/>
          <w:sz w:val="26"/>
        </w:rPr>
        <w:t>A</w:t>
      </w:r>
      <w:r w:rsidR="00DF0FB9" w:rsidRPr="00EB5D6C">
        <w:rPr>
          <w:b/>
          <w:i/>
          <w:sz w:val="26"/>
        </w:rPr>
        <w:t xml:space="preserve">. </w:t>
      </w:r>
      <w:r w:rsidR="00DF0FB9" w:rsidRPr="00EB5D6C">
        <w:rPr>
          <w:i/>
          <w:sz w:val="26"/>
        </w:rPr>
        <w:t xml:space="preserve">Abaterea disciplinară prevăzută de art.99 lit.m) teza a doua din Legea nr.303/2004 presupune: (i) existenţa unei obligaţii cu caracter administrativ prevăzute de lege sau de regulament în sarcina magistratului; </w:t>
      </w:r>
      <w:r w:rsidR="00DF0FB9" w:rsidRPr="00EB5D6C">
        <w:rPr>
          <w:bCs/>
          <w:i/>
          <w:sz w:val="26"/>
        </w:rPr>
        <w:t>(ii)</w:t>
      </w:r>
      <w:r w:rsidR="00DF0FB9" w:rsidRPr="00EB5D6C">
        <w:rPr>
          <w:i/>
          <w:sz w:val="26"/>
        </w:rPr>
        <w:t xml:space="preserve"> nerespectarea de către magistrat a obligaţiei respective; (iii) nerespectarea să aibă caracter nejustificat. </w:t>
      </w:r>
    </w:p>
    <w:p w:rsidR="00DF0FB9" w:rsidRPr="00EB5D6C" w:rsidRDefault="00DF0FB9" w:rsidP="00607483">
      <w:pPr>
        <w:ind w:firstLine="708"/>
        <w:jc w:val="both"/>
        <w:rPr>
          <w:i/>
          <w:sz w:val="26"/>
        </w:rPr>
      </w:pPr>
      <w:r w:rsidRPr="00EB5D6C">
        <w:rPr>
          <w:i/>
          <w:sz w:val="26"/>
        </w:rPr>
        <w:t xml:space="preserve">Latura obiectivă a acestei abateri disciplinare constă fie într-o acţiune, fie într-o inacţiune neconformă cu obligaţia impusă prin lege sau regulament, atâta timp cât conduita neconformă nu constituie latura obiectivă a unei alte abateri disciplinare speciale reglementate de art.99 din lege. Precizarea este justificată întrucât, spre exemplu, încălcarea prevederilor legale referitoare la incompatibilităţi şi interdicţii reprezintă tot o nerespectare a unei obligaţii prescrise de lege, însă o asemenea faptă este analizată din perspectiva abaterii reglementate de art.99 lit.b) din lege, iar nu din perspectiva abaterii reglementate de art.99 lit.m) teza a doua din lege. </w:t>
      </w:r>
    </w:p>
    <w:p w:rsidR="00DF0FB9" w:rsidRPr="00EB5D6C" w:rsidRDefault="00DF0FB9" w:rsidP="00607483">
      <w:pPr>
        <w:ind w:firstLine="708"/>
        <w:jc w:val="both"/>
        <w:rPr>
          <w:i/>
          <w:sz w:val="26"/>
        </w:rPr>
      </w:pPr>
      <w:r w:rsidRPr="00EB5D6C">
        <w:rPr>
          <w:i/>
          <w:sz w:val="26"/>
        </w:rPr>
        <w:t xml:space="preserve">Sub aspectul laturii subiective, specificul acestei abateri este dat de faptul că nerespectarea obligaţiei cu caracter administrativ prevăzute de lege sau de regulament are caracter nejustificat. Existenţa caracterului nejustificat al conduitei neconforme se analizează în raport cu circumstanţele concrete ale situaţiei de fapt. </w:t>
      </w:r>
    </w:p>
    <w:p w:rsidR="00BC4F01" w:rsidRPr="00EB5D6C" w:rsidRDefault="00BC4F01" w:rsidP="00607483">
      <w:pPr>
        <w:ind w:firstLine="708"/>
        <w:jc w:val="both"/>
        <w:rPr>
          <w:i/>
          <w:sz w:val="26"/>
        </w:rPr>
      </w:pPr>
      <w:r w:rsidRPr="00EB5D6C">
        <w:rPr>
          <w:i/>
          <w:sz w:val="26"/>
        </w:rPr>
        <w:t>În cauză, subsumat abaterii disciplinare, sunt analizate a</w:t>
      </w:r>
      <w:r w:rsidR="00DF0FB9" w:rsidRPr="00EB5D6C">
        <w:rPr>
          <w:i/>
          <w:sz w:val="26"/>
        </w:rPr>
        <w:t>cţiunea procurorului ierarhic superior de a delega un procuror să reprezinte unitatea de parchet în cadrul unui litigiu civil – vizând suspendarea executării ordinului de revocare din funcţie a unui procuror –  şi acţiunea procurorului delegat de a reprezenta unitatea de parchet într-un asemenea litigiu</w:t>
      </w:r>
      <w:r w:rsidRPr="00EB5D6C">
        <w:rPr>
          <w:i/>
          <w:sz w:val="26"/>
        </w:rPr>
        <w:t>.</w:t>
      </w:r>
    </w:p>
    <w:p w:rsidR="00DF0FB9" w:rsidRPr="00EB5D6C" w:rsidRDefault="00BC4F01" w:rsidP="00607483">
      <w:pPr>
        <w:ind w:firstLine="708"/>
        <w:jc w:val="both"/>
        <w:rPr>
          <w:i/>
          <w:sz w:val="26"/>
        </w:rPr>
      </w:pPr>
      <w:r w:rsidRPr="00EB5D6C">
        <w:rPr>
          <w:i/>
          <w:sz w:val="26"/>
        </w:rPr>
        <w:t>Acțiunile analizate</w:t>
      </w:r>
      <w:r w:rsidR="00DF0FB9" w:rsidRPr="00EB5D6C">
        <w:rPr>
          <w:i/>
          <w:sz w:val="26"/>
        </w:rPr>
        <w:t xml:space="preserve"> reprezintă o nerespectare a dispoziţiilor legale şi regulamentare care reglementează reprezentarea unităţii de parchet în litigiile civile, atribuţiile procurorului şi atribuţiile consilierului juridic, întrucât litigiul respectiv nu face parte din categoria cauzelor civile la care participă procurorul, conform art.5 alin.(1) şi (2), art.6 alin.(1) şi (2), art.7 alin.(1) şi (2) şi lit.C pct.10 din Anexa nr.3 la Ordinul procurorului general al Parchetului de pe lângă Înalta Curte de Casație și Justiție nr.62/2016.</w:t>
      </w:r>
    </w:p>
    <w:p w:rsidR="00DF0FB9" w:rsidRPr="00EB5D6C" w:rsidRDefault="00DF0FB9" w:rsidP="00607483">
      <w:pPr>
        <w:ind w:firstLine="708"/>
        <w:jc w:val="both"/>
        <w:rPr>
          <w:i/>
          <w:sz w:val="26"/>
        </w:rPr>
      </w:pPr>
      <w:r w:rsidRPr="00EB5D6C">
        <w:rPr>
          <w:i/>
          <w:sz w:val="26"/>
        </w:rPr>
        <w:t xml:space="preserve">Conform  art.131 alin.(1) din Constituţie, art.92 alin.(2) C.proc.civ., art.10 alin.(3) din Legea nr.303/2004 și art.62 alin.(2) din Legea nr.304/2004, în considerarea rolului ce revine Ministerului Public, procurorul participă în cauzele civile în calitate de reprezentant al statului, în scopul prezervării ordinii de drept şi/sau a drepturilor şi intereselor cetăţenilor, fiindu-i conferită o poziţie preeminentă în raport cu celelalte părţi ale cauzei, justificată de prevalenţa intereselor publice urmărite – ordinea de drept şi drepturile şi interesele cetăţenilor – faţă de interesele particulare individuale pe care le exhibă părţile cauzei în litigiul civil. Or, un litigiu de contencios administrativ – având ca obiect suspendarea executării ordinului de revocare din funcţie a unui procuror – nu prezintă elemente care să vizeze ordinea de drept ori drepturile şi interesele cetăţenilor, pentru a justifica participarea </w:t>
      </w:r>
      <w:r w:rsidRPr="00EB5D6C">
        <w:rPr>
          <w:i/>
          <w:sz w:val="26"/>
        </w:rPr>
        <w:lastRenderedPageBreak/>
        <w:t xml:space="preserve">procurorului, ca reprezentant al Ministerului Public, alături de părţile litigiului. În asemenea cauze, reprezentarea unității de parchet este asigurată de consilierul juridic, în exercitarea atribuţiilor prevăzute de Regulamentul </w:t>
      </w:r>
      <w:r w:rsidR="00607483" w:rsidRPr="00EB5D6C">
        <w:rPr>
          <w:i/>
          <w:sz w:val="26"/>
        </w:rPr>
        <w:t>de ordine interioară al DNA</w:t>
      </w:r>
      <w:r w:rsidRPr="00EB5D6C">
        <w:rPr>
          <w:i/>
          <w:sz w:val="26"/>
        </w:rPr>
        <w:t>.</w:t>
      </w:r>
    </w:p>
    <w:p w:rsidR="00DF0FB9" w:rsidRPr="00EB5D6C" w:rsidRDefault="00BD3487" w:rsidP="00607483">
      <w:pPr>
        <w:ind w:firstLine="708"/>
        <w:jc w:val="both"/>
        <w:rPr>
          <w:i/>
          <w:sz w:val="26"/>
        </w:rPr>
      </w:pPr>
      <w:r w:rsidRPr="00EB5D6C">
        <w:rPr>
          <w:b/>
          <w:i/>
          <w:sz w:val="26"/>
        </w:rPr>
        <w:t>B</w:t>
      </w:r>
      <w:r w:rsidR="00DF0FB9" w:rsidRPr="00EB5D6C">
        <w:rPr>
          <w:b/>
          <w:i/>
          <w:sz w:val="26"/>
        </w:rPr>
        <w:t>.</w:t>
      </w:r>
      <w:r w:rsidR="00DF0FB9" w:rsidRPr="00EB5D6C">
        <w:rPr>
          <w:i/>
          <w:sz w:val="26"/>
        </w:rPr>
        <w:t xml:space="preserve"> Abaterea reglementată de art.99 lit.g) din Legea nr.303/2004 presupune existenţa unei dispoziţii scrise date de procurorul ierarhic superior, în virtutea principiului subordonării ierarhice, fără a distinge după cum dispoziţia dată vizează chestiuni administrative ori judiciare, în timp ce abaterea disciplinară reglementată de art.99 lit.m) teza a doua din lege implică existenţa unor dispoziţii legale şi regulamentare prin care sunt stabilite obligaţii cu caracter administrativ în sarcina procurorilor.</w:t>
      </w:r>
    </w:p>
    <w:p w:rsidR="00DF0FB9" w:rsidRPr="00EB5D6C" w:rsidRDefault="00DF0FB9" w:rsidP="00607483">
      <w:pPr>
        <w:ind w:firstLine="708"/>
        <w:jc w:val="both"/>
        <w:rPr>
          <w:i/>
          <w:sz w:val="26"/>
        </w:rPr>
      </w:pPr>
      <w:r w:rsidRPr="00EB5D6C">
        <w:rPr>
          <w:i/>
          <w:sz w:val="26"/>
        </w:rPr>
        <w:t>Cu alte cuvinte, diferenţa dintre cele două abateri disciplinare rezidă şi în faptul că abaterea de la lit.g) vizează ipoteza refuzului de aducere la îndeplinire a dispoziţiei procurorului ierarhic superior, scrisă şi în conformitate cu legea, în timp ce abaterea de la lit.m) teza a doua vizează ipoteza unei nerespectări nejustificate a unei obligaţii administrative, impuse printr-un act cu caracter normativ, respectiv legea sau regulamentul. Astfel, distincţia necesar a fi făcută între cele două abateri este echivalentă distincţiei dintre actul cu caracter normativ (legea sau regulamentul) şi actul cu caracter individual (dispoziţia scrisă dată de procurorul ierarhic superior). În acelaşi sens, abaterea de la lit.g) presupune o relaţie directă de subordonare între procurorul care emite dispoziţia scrisă şi procurorul căruia i se adresează dispoziţia, în timp ce abaterea de la lit.m) teza a doua presupune o relaţie de conformare a conduitei profesionale a procurorului la obligaţii administrative stabilite prin norme cu caracter general şi impersonal cuprinse în lege sau în regulament.</w:t>
      </w:r>
    </w:p>
    <w:p w:rsidR="00DF0FB9" w:rsidRPr="00EB5D6C" w:rsidRDefault="00DF0FB9" w:rsidP="00607483">
      <w:pPr>
        <w:ind w:firstLine="708"/>
        <w:jc w:val="both"/>
        <w:rPr>
          <w:i/>
          <w:sz w:val="26"/>
        </w:rPr>
      </w:pPr>
      <w:r w:rsidRPr="00EB5D6C">
        <w:rPr>
          <w:i/>
          <w:sz w:val="26"/>
        </w:rPr>
        <w:t>În consecință, în condițiile în care în sarcina procurorului a fost reținută săvârșirea abaterii disciplinare prevăzute de art.99 lit.m) teza a doua din Legea nr.303/2004, pentru nerespectarea în mod nejustificat a unui act cu caracter normativ aplicabil la nivelul Ministerului Public, nu este incidentă teza normativă de la art.99 lit.g) din lege referitoare la nerespectarea unei dispoziţii directe emise de procurorul ierarhic superior.</w:t>
      </w:r>
    </w:p>
    <w:p w:rsidR="005649A4" w:rsidRPr="00EB5D6C" w:rsidRDefault="005649A4" w:rsidP="00607483">
      <w:pPr>
        <w:jc w:val="right"/>
        <w:rPr>
          <w:bCs/>
          <w:sz w:val="26"/>
          <w:szCs w:val="28"/>
        </w:rPr>
      </w:pPr>
    </w:p>
    <w:p w:rsidR="00BF6B53" w:rsidRPr="00EB5D6C" w:rsidRDefault="005649A4" w:rsidP="00607483">
      <w:pPr>
        <w:jc w:val="right"/>
        <w:rPr>
          <w:rStyle w:val="Hyperlink"/>
          <w:sz w:val="26"/>
          <w:szCs w:val="28"/>
        </w:rPr>
      </w:pPr>
      <w:r w:rsidRPr="00EB5D6C">
        <w:rPr>
          <w:bCs/>
          <w:sz w:val="26"/>
          <w:szCs w:val="28"/>
        </w:rPr>
        <w:t xml:space="preserve">ÎCCJ, Completul de 5 judecători, </w:t>
      </w:r>
      <w:hyperlink r:id="rId42" w:history="1">
        <w:r w:rsidRPr="00EB5D6C">
          <w:rPr>
            <w:rStyle w:val="Hyperlink"/>
            <w:sz w:val="26"/>
            <w:szCs w:val="28"/>
          </w:rPr>
          <w:t>Decizia nr.69 din 18 martie 2019</w:t>
        </w:r>
      </w:hyperlink>
    </w:p>
    <w:p w:rsidR="00607483" w:rsidRPr="00EB5D6C" w:rsidRDefault="00607483" w:rsidP="00607483">
      <w:pPr>
        <w:jc w:val="right"/>
        <w:rPr>
          <w:bCs/>
          <w:sz w:val="26"/>
          <w:szCs w:val="28"/>
        </w:rPr>
      </w:pPr>
    </w:p>
    <w:p w:rsidR="00AB2E28" w:rsidRPr="00EB5D6C" w:rsidRDefault="00BD3487" w:rsidP="00607483">
      <w:pPr>
        <w:pStyle w:val="Heading3"/>
        <w:spacing w:before="0"/>
      </w:pPr>
      <w:bookmarkStart w:id="46" w:name="_Toc54874010"/>
      <w:r w:rsidRPr="00EB5D6C">
        <w:t xml:space="preserve">5. Procuror. </w:t>
      </w:r>
      <w:r w:rsidR="00AB2E28" w:rsidRPr="00EB5D6C">
        <w:t>Exercitarea controlului asupra activității procurorilor din subordine de către un judecător care îndeplinește funcția de consilier al procurorului-șef</w:t>
      </w:r>
      <w:bookmarkEnd w:id="46"/>
    </w:p>
    <w:p w:rsidR="00BD3487" w:rsidRPr="00EB5D6C" w:rsidRDefault="00BD3487" w:rsidP="00607483">
      <w:pPr>
        <w:jc w:val="both"/>
        <w:rPr>
          <w:bCs/>
          <w:sz w:val="26"/>
          <w:szCs w:val="28"/>
        </w:rPr>
      </w:pPr>
    </w:p>
    <w:p w:rsidR="00BD3487" w:rsidRPr="00EB5D6C" w:rsidRDefault="00BD3487" w:rsidP="00607483">
      <w:pPr>
        <w:jc w:val="right"/>
        <w:rPr>
          <w:bCs/>
          <w:sz w:val="26"/>
          <w:szCs w:val="28"/>
        </w:rPr>
      </w:pPr>
      <w:r w:rsidRPr="00EB5D6C">
        <w:rPr>
          <w:bCs/>
          <w:sz w:val="26"/>
          <w:szCs w:val="28"/>
        </w:rPr>
        <w:t>Legea nr.303/2004, art.99 lit.m) teza a doua</w:t>
      </w:r>
    </w:p>
    <w:p w:rsidR="00BD3487" w:rsidRPr="00EB5D6C" w:rsidRDefault="00BD3487" w:rsidP="00607483">
      <w:pPr>
        <w:jc w:val="right"/>
        <w:rPr>
          <w:bCs/>
          <w:sz w:val="26"/>
          <w:szCs w:val="28"/>
        </w:rPr>
      </w:pPr>
      <w:r w:rsidRPr="00EB5D6C">
        <w:rPr>
          <w:bCs/>
          <w:sz w:val="26"/>
          <w:szCs w:val="28"/>
        </w:rPr>
        <w:t>Legea nr.304/2004, art.65 alin.(3)</w:t>
      </w:r>
    </w:p>
    <w:p w:rsidR="00BD3487" w:rsidRPr="00EB5D6C" w:rsidRDefault="00BD3487" w:rsidP="00607483">
      <w:pPr>
        <w:jc w:val="right"/>
        <w:rPr>
          <w:bCs/>
          <w:sz w:val="26"/>
          <w:szCs w:val="28"/>
        </w:rPr>
      </w:pPr>
      <w:r w:rsidRPr="00EB5D6C">
        <w:rPr>
          <w:bCs/>
          <w:sz w:val="26"/>
          <w:szCs w:val="28"/>
        </w:rPr>
        <w:t xml:space="preserve">Regulamentul </w:t>
      </w:r>
      <w:r w:rsidR="00416B3B" w:rsidRPr="00EB5D6C">
        <w:rPr>
          <w:bCs/>
          <w:sz w:val="26"/>
          <w:szCs w:val="28"/>
        </w:rPr>
        <w:t>de ordine interioară al DNA</w:t>
      </w:r>
      <w:r w:rsidRPr="00EB5D6C">
        <w:rPr>
          <w:bCs/>
          <w:sz w:val="26"/>
          <w:szCs w:val="28"/>
        </w:rPr>
        <w:t>, art.7 lit.s)</w:t>
      </w:r>
    </w:p>
    <w:p w:rsidR="00BD3487" w:rsidRPr="00EB5D6C" w:rsidRDefault="00BD3487" w:rsidP="00607483">
      <w:pPr>
        <w:jc w:val="both"/>
        <w:rPr>
          <w:bCs/>
          <w:sz w:val="26"/>
          <w:szCs w:val="28"/>
        </w:rPr>
      </w:pPr>
    </w:p>
    <w:p w:rsidR="00BF6B53" w:rsidRPr="00EB5D6C" w:rsidRDefault="00AB2E28" w:rsidP="00607483">
      <w:pPr>
        <w:ind w:firstLine="708"/>
        <w:jc w:val="both"/>
        <w:rPr>
          <w:bCs/>
          <w:i/>
          <w:sz w:val="26"/>
          <w:szCs w:val="28"/>
        </w:rPr>
      </w:pPr>
      <w:r w:rsidRPr="00EB5D6C">
        <w:rPr>
          <w:bCs/>
          <w:i/>
          <w:sz w:val="26"/>
          <w:szCs w:val="28"/>
        </w:rPr>
        <w:t>Din perspectiva abaterii disciplinare prevăzute</w:t>
      </w:r>
      <w:r w:rsidR="00BF6B53" w:rsidRPr="00EB5D6C">
        <w:rPr>
          <w:bCs/>
          <w:i/>
          <w:sz w:val="26"/>
          <w:szCs w:val="28"/>
        </w:rPr>
        <w:t xml:space="preserve"> de art.99 lit.m) teza a doua din </w:t>
      </w:r>
      <w:r w:rsidR="00416B3B" w:rsidRPr="00EB5D6C">
        <w:rPr>
          <w:bCs/>
          <w:i/>
          <w:sz w:val="26"/>
          <w:szCs w:val="28"/>
        </w:rPr>
        <w:t>Legea nr.303/2004, procurorului-</w:t>
      </w:r>
      <w:r w:rsidR="00BF6B53" w:rsidRPr="00EB5D6C">
        <w:rPr>
          <w:bCs/>
          <w:i/>
          <w:sz w:val="26"/>
          <w:szCs w:val="28"/>
        </w:rPr>
        <w:t xml:space="preserve">șef al </w:t>
      </w:r>
      <w:r w:rsidR="00416B3B" w:rsidRPr="00EB5D6C">
        <w:rPr>
          <w:bCs/>
          <w:i/>
          <w:sz w:val="26"/>
          <w:szCs w:val="28"/>
        </w:rPr>
        <w:t xml:space="preserve">DNA </w:t>
      </w:r>
      <w:r w:rsidR="00BF6B53" w:rsidRPr="00EB5D6C">
        <w:rPr>
          <w:bCs/>
          <w:i/>
          <w:sz w:val="26"/>
          <w:szCs w:val="28"/>
        </w:rPr>
        <w:t xml:space="preserve">i-a fost imputată nerespectarea dispoziţiile art.65 alin.(3) din Legea nr.304/2004 şi art.7 lit.s) din Regulamentul </w:t>
      </w:r>
      <w:r w:rsidR="00416B3B" w:rsidRPr="00EB5D6C">
        <w:rPr>
          <w:bCs/>
          <w:i/>
          <w:sz w:val="26"/>
          <w:szCs w:val="28"/>
        </w:rPr>
        <w:t>de ordine interioară al DNA</w:t>
      </w:r>
      <w:r w:rsidR="00BF6B53" w:rsidRPr="00EB5D6C">
        <w:rPr>
          <w:bCs/>
          <w:i/>
          <w:sz w:val="26"/>
          <w:szCs w:val="28"/>
        </w:rPr>
        <w:t xml:space="preserve">, conform cărora avea obligaţia cu caracter administrativ de a exercita controlul asupra activității procurorilor din subordine, fie în mod direct, fie prin procurori anume desemnați. Nerespectarea dispozițiilor respective a fost susținută în acțiunea disciplinară prin faptul că s-a dispus exercitarea controlului asupra procurorilor care îşi desfăşurau activitatea la unele serviciile teritoriale, nu de către un procuror, ci de către un judecător care îndeplinea funcţia de consilier al procurorului-şef al </w:t>
      </w:r>
      <w:r w:rsidR="00416B3B" w:rsidRPr="00EB5D6C">
        <w:rPr>
          <w:bCs/>
          <w:i/>
          <w:sz w:val="26"/>
          <w:szCs w:val="28"/>
        </w:rPr>
        <w:t>DNA</w:t>
      </w:r>
      <w:r w:rsidR="00BF6B53" w:rsidRPr="00EB5D6C">
        <w:rPr>
          <w:bCs/>
          <w:i/>
          <w:sz w:val="26"/>
          <w:szCs w:val="28"/>
        </w:rPr>
        <w:t>.</w:t>
      </w:r>
    </w:p>
    <w:p w:rsidR="00BF6B53" w:rsidRPr="00EB5D6C" w:rsidRDefault="00BF6B53" w:rsidP="00607483">
      <w:pPr>
        <w:ind w:firstLine="708"/>
        <w:jc w:val="both"/>
        <w:rPr>
          <w:bCs/>
          <w:i/>
          <w:sz w:val="26"/>
          <w:szCs w:val="28"/>
        </w:rPr>
      </w:pPr>
      <w:r w:rsidRPr="00EB5D6C">
        <w:rPr>
          <w:bCs/>
          <w:i/>
          <w:sz w:val="26"/>
          <w:szCs w:val="28"/>
        </w:rPr>
        <w:t>Pentru a se reține săvârșirea abaterii disciplinare trebuie să se constate nu numai existenţa unei acţiuni sau inacţiuni ilicite, ci şi a consecinţelor produse.</w:t>
      </w:r>
    </w:p>
    <w:p w:rsidR="00BF6B53" w:rsidRPr="00EB5D6C" w:rsidRDefault="00BF6B53" w:rsidP="00607483">
      <w:pPr>
        <w:ind w:firstLine="708"/>
        <w:jc w:val="both"/>
        <w:rPr>
          <w:bCs/>
          <w:i/>
          <w:sz w:val="26"/>
          <w:szCs w:val="28"/>
        </w:rPr>
      </w:pPr>
      <w:r w:rsidRPr="00EB5D6C">
        <w:rPr>
          <w:bCs/>
          <w:i/>
          <w:sz w:val="26"/>
          <w:szCs w:val="28"/>
        </w:rPr>
        <w:lastRenderedPageBreak/>
        <w:t xml:space="preserve">Deși circumstanțele cauzei reflectă nerespectarea dispoziţiilor menționate, ca element material al laturii obiective a abaterii disciplinare, nu este  îndeplinită cerinţa referitoare la urmarea imediată a faptei ilicite, întrucât activitatea desfăşurată de judecătorul desemnat, în exercitarea funcției de consilier al procurorului-șef al </w:t>
      </w:r>
      <w:r w:rsidR="00416B3B" w:rsidRPr="00EB5D6C">
        <w:rPr>
          <w:bCs/>
          <w:i/>
          <w:sz w:val="26"/>
          <w:szCs w:val="28"/>
        </w:rPr>
        <w:t>DNA</w:t>
      </w:r>
      <w:r w:rsidRPr="00EB5D6C">
        <w:rPr>
          <w:bCs/>
          <w:i/>
          <w:sz w:val="26"/>
          <w:szCs w:val="28"/>
        </w:rPr>
        <w:t>, nu se circumscrie activităţii de control asupra activităţii procurorilor din subordinea procurorului-șef.</w:t>
      </w:r>
    </w:p>
    <w:p w:rsidR="00B24713" w:rsidRPr="00EB5D6C" w:rsidRDefault="00B24713" w:rsidP="00607483">
      <w:pPr>
        <w:jc w:val="both"/>
        <w:rPr>
          <w:bCs/>
          <w:sz w:val="26"/>
          <w:szCs w:val="28"/>
        </w:rPr>
      </w:pPr>
    </w:p>
    <w:p w:rsidR="00BD3487" w:rsidRPr="00EB5D6C" w:rsidRDefault="00BD3487" w:rsidP="00607483">
      <w:pPr>
        <w:ind w:firstLine="708"/>
        <w:jc w:val="right"/>
        <w:rPr>
          <w:bCs/>
          <w:sz w:val="26"/>
          <w:szCs w:val="28"/>
        </w:rPr>
      </w:pPr>
      <w:r w:rsidRPr="00EB5D6C">
        <w:rPr>
          <w:bCs/>
          <w:sz w:val="26"/>
          <w:szCs w:val="28"/>
        </w:rPr>
        <w:t xml:space="preserve">ÎCCJ, Completul de 5 judecători, </w:t>
      </w:r>
      <w:hyperlink r:id="rId43" w:history="1">
        <w:r w:rsidRPr="00EB5D6C">
          <w:rPr>
            <w:rStyle w:val="Hyperlink"/>
            <w:bCs/>
            <w:sz w:val="26"/>
            <w:szCs w:val="28"/>
          </w:rPr>
          <w:t>Decizia nr.75 din 25 martie 2019</w:t>
        </w:r>
      </w:hyperlink>
    </w:p>
    <w:p w:rsidR="00BD3487" w:rsidRPr="00EB5D6C" w:rsidRDefault="00BD3487" w:rsidP="00607483">
      <w:pPr>
        <w:jc w:val="both"/>
        <w:rPr>
          <w:bCs/>
          <w:sz w:val="26"/>
          <w:szCs w:val="28"/>
        </w:rPr>
      </w:pPr>
    </w:p>
    <w:p w:rsidR="00B24713" w:rsidRPr="00EB5D6C" w:rsidRDefault="00BD3487" w:rsidP="00607483">
      <w:pPr>
        <w:pStyle w:val="Heading3"/>
        <w:spacing w:before="0"/>
        <w:rPr>
          <w:lang w:eastAsia="ar-SA"/>
        </w:rPr>
      </w:pPr>
      <w:bookmarkStart w:id="47" w:name="_Toc54874011"/>
      <w:r w:rsidRPr="00EB5D6C">
        <w:rPr>
          <w:lang w:eastAsia="ar-SA"/>
        </w:rPr>
        <w:t xml:space="preserve">6. Procuror. </w:t>
      </w:r>
      <w:r w:rsidR="00B24713" w:rsidRPr="00EB5D6C">
        <w:rPr>
          <w:lang w:eastAsia="ar-SA"/>
        </w:rPr>
        <w:t>Nerespectarea ordinului procurorului general al Parchetului de pe lângă Curtea de apel privind raportarea pe cale ierarhică a situaţiei dosarelor mai vechi de 6 luni</w:t>
      </w:r>
      <w:bookmarkEnd w:id="47"/>
    </w:p>
    <w:p w:rsidR="00BD3487" w:rsidRPr="00EB5D6C" w:rsidRDefault="00BD3487" w:rsidP="00607483">
      <w:pPr>
        <w:jc w:val="both"/>
        <w:rPr>
          <w:kern w:val="28"/>
          <w:sz w:val="26"/>
          <w:szCs w:val="28"/>
          <w:lang w:eastAsia="ar-SA"/>
        </w:rPr>
      </w:pPr>
    </w:p>
    <w:p w:rsidR="00BD3487" w:rsidRPr="00EB5D6C" w:rsidRDefault="00BD3487" w:rsidP="00607483">
      <w:pPr>
        <w:jc w:val="right"/>
        <w:rPr>
          <w:kern w:val="28"/>
          <w:sz w:val="26"/>
          <w:szCs w:val="28"/>
          <w:lang w:eastAsia="ar-SA"/>
        </w:rPr>
      </w:pPr>
      <w:r w:rsidRPr="00EB5D6C">
        <w:rPr>
          <w:kern w:val="28"/>
          <w:sz w:val="26"/>
          <w:szCs w:val="28"/>
          <w:lang w:eastAsia="ar-SA"/>
        </w:rPr>
        <w:t>Constituţie, art.132 alin. (1)</w:t>
      </w:r>
    </w:p>
    <w:p w:rsidR="00BD3487" w:rsidRPr="00EB5D6C" w:rsidRDefault="00BD3487" w:rsidP="00607483">
      <w:pPr>
        <w:jc w:val="right"/>
        <w:rPr>
          <w:kern w:val="28"/>
          <w:sz w:val="26"/>
          <w:szCs w:val="28"/>
          <w:lang w:eastAsia="ar-SA"/>
        </w:rPr>
      </w:pPr>
      <w:r w:rsidRPr="00EB5D6C">
        <w:rPr>
          <w:kern w:val="28"/>
          <w:sz w:val="26"/>
          <w:szCs w:val="28"/>
          <w:lang w:eastAsia="ar-SA"/>
        </w:rPr>
        <w:t>Legea nr.303/2004, art.99 lit.m), art.100 lit.a)</w:t>
      </w:r>
    </w:p>
    <w:p w:rsidR="00BD3487" w:rsidRPr="00EB5D6C" w:rsidRDefault="00BD3487" w:rsidP="00607483">
      <w:pPr>
        <w:jc w:val="right"/>
        <w:rPr>
          <w:kern w:val="28"/>
          <w:sz w:val="26"/>
          <w:szCs w:val="28"/>
          <w:lang w:eastAsia="ar-SA"/>
        </w:rPr>
      </w:pPr>
      <w:r w:rsidRPr="00EB5D6C">
        <w:rPr>
          <w:kern w:val="28"/>
          <w:sz w:val="26"/>
          <w:szCs w:val="28"/>
          <w:lang w:eastAsia="ar-SA"/>
        </w:rPr>
        <w:t>Legea nr.304/2004, art.64 alin.(1), art. 65 alin. (1) şi (2), art.92 alin.(3)</w:t>
      </w:r>
    </w:p>
    <w:p w:rsidR="00BD3487" w:rsidRPr="00EB5D6C" w:rsidRDefault="00BD3487" w:rsidP="00607483">
      <w:pPr>
        <w:jc w:val="right"/>
        <w:rPr>
          <w:kern w:val="28"/>
          <w:sz w:val="26"/>
          <w:szCs w:val="28"/>
          <w:lang w:eastAsia="ar-SA"/>
        </w:rPr>
      </w:pPr>
      <w:r w:rsidRPr="00EB5D6C">
        <w:rPr>
          <w:kern w:val="28"/>
          <w:sz w:val="26"/>
          <w:szCs w:val="28"/>
          <w:lang w:eastAsia="ar-SA"/>
        </w:rPr>
        <w:t>Regulamentul parchetelor</w:t>
      </w:r>
      <w:r w:rsidR="00607483" w:rsidRPr="00EB5D6C">
        <w:rPr>
          <w:rStyle w:val="FootnoteReference"/>
          <w:kern w:val="28"/>
          <w:sz w:val="26"/>
          <w:szCs w:val="28"/>
          <w:lang w:eastAsia="ar-SA"/>
        </w:rPr>
        <w:footnoteReference w:id="1"/>
      </w:r>
      <w:r w:rsidRPr="00EB5D6C">
        <w:rPr>
          <w:kern w:val="28"/>
          <w:sz w:val="26"/>
          <w:szCs w:val="28"/>
          <w:lang w:eastAsia="ar-SA"/>
        </w:rPr>
        <w:t>, art.77 alin.(1) lit.a)</w:t>
      </w:r>
    </w:p>
    <w:p w:rsidR="00BD3487" w:rsidRPr="00EB5D6C" w:rsidRDefault="00BD3487" w:rsidP="00607483">
      <w:pPr>
        <w:jc w:val="both"/>
        <w:rPr>
          <w:kern w:val="28"/>
          <w:sz w:val="26"/>
          <w:szCs w:val="28"/>
          <w:lang w:eastAsia="ar-SA"/>
        </w:rPr>
      </w:pPr>
    </w:p>
    <w:p w:rsidR="00B24713" w:rsidRPr="00EB5D6C" w:rsidRDefault="00B24713" w:rsidP="00607483">
      <w:pPr>
        <w:ind w:firstLine="708"/>
        <w:jc w:val="both"/>
        <w:rPr>
          <w:i/>
          <w:kern w:val="28"/>
          <w:sz w:val="26"/>
          <w:szCs w:val="28"/>
          <w:lang w:eastAsia="ar-SA"/>
        </w:rPr>
      </w:pPr>
      <w:r w:rsidRPr="00EB5D6C">
        <w:rPr>
          <w:i/>
          <w:kern w:val="28"/>
          <w:sz w:val="26"/>
          <w:szCs w:val="28"/>
          <w:lang w:eastAsia="ar-SA"/>
        </w:rPr>
        <w:t>În sarcina procurorului a fost reținută abaterea disciplinară prevăzută de art.99 lit.m) din Legea nr.303/2004 pentru fapta de nerespectare a Ordinului procurorului general al Parchetului de pe lângă Curtea de Apel, întrucât nu a raportat pe cale ierarhică situaţia dosarelor mai vechi de 6 luni de la data înregistrării referatelor cu propunere de clasare, renunţare la urmărire penală şi trimitere în judecată.</w:t>
      </w:r>
    </w:p>
    <w:p w:rsidR="00B24713" w:rsidRPr="00EB5D6C" w:rsidRDefault="00B24713" w:rsidP="00607483">
      <w:pPr>
        <w:ind w:firstLine="708"/>
        <w:jc w:val="both"/>
        <w:rPr>
          <w:i/>
          <w:kern w:val="28"/>
          <w:sz w:val="26"/>
          <w:szCs w:val="28"/>
          <w:lang w:eastAsia="ar-SA"/>
        </w:rPr>
      </w:pPr>
      <w:r w:rsidRPr="00EB5D6C">
        <w:rPr>
          <w:i/>
          <w:kern w:val="28"/>
          <w:sz w:val="26"/>
          <w:szCs w:val="28"/>
          <w:lang w:eastAsia="ar-SA"/>
        </w:rPr>
        <w:t>În raport cu dispozițiile art.132 alin. (1) din Constituţie și art. 65 alin. (1) şi (2) din Legea nr.304/2004, esența principiului controlului ierarhic constă, pe de o parte, în exercitarea de către procurorii cu funcţii de conducere a unui control asupra actelor, măsurilor şi soluţiilor adoptate de procurorii din subordine, iar, pe de altă parte, în exercitarea unui control de tip administrativ.</w:t>
      </w:r>
    </w:p>
    <w:p w:rsidR="00B24713" w:rsidRPr="00EB5D6C" w:rsidRDefault="00B24713" w:rsidP="00607483">
      <w:pPr>
        <w:ind w:firstLine="708"/>
        <w:jc w:val="both"/>
        <w:rPr>
          <w:i/>
          <w:kern w:val="28"/>
          <w:sz w:val="26"/>
          <w:szCs w:val="28"/>
          <w:lang w:eastAsia="ar-SA"/>
        </w:rPr>
      </w:pPr>
      <w:r w:rsidRPr="00EB5D6C">
        <w:rPr>
          <w:i/>
          <w:kern w:val="28"/>
          <w:sz w:val="26"/>
          <w:szCs w:val="28"/>
          <w:lang w:eastAsia="ar-SA"/>
        </w:rPr>
        <w:t>Potrivit art.92 alin.(3) din Legea nr.304/2004</w:t>
      </w:r>
      <w:r w:rsidRPr="00EB5D6C">
        <w:rPr>
          <w:i/>
          <w:kern w:val="28"/>
          <w:sz w:val="26"/>
        </w:rPr>
        <w:t xml:space="preserve"> </w:t>
      </w:r>
      <w:r w:rsidRPr="00EB5D6C">
        <w:rPr>
          <w:i/>
          <w:kern w:val="28"/>
          <w:sz w:val="26"/>
          <w:szCs w:val="28"/>
          <w:lang w:eastAsia="ar-SA"/>
        </w:rPr>
        <w:t xml:space="preserve">și art.77 alin.(1) lit.a) din Regulamentul parchetelor, procurorii generali ai parchetelor de pe lângă curțile de apel și prim-procurorii parchetelor de pe lângă tribunal au un drept de control general asupra unităților de parchet din circumscripție, din punct de vedere „al administrării”. </w:t>
      </w:r>
    </w:p>
    <w:p w:rsidR="00B24713" w:rsidRPr="00EB5D6C" w:rsidRDefault="00B24713" w:rsidP="00607483">
      <w:pPr>
        <w:ind w:firstLine="708"/>
        <w:jc w:val="both"/>
        <w:rPr>
          <w:i/>
          <w:kern w:val="28"/>
          <w:sz w:val="26"/>
          <w:szCs w:val="28"/>
          <w:lang w:eastAsia="ar-SA"/>
        </w:rPr>
      </w:pPr>
      <w:r w:rsidRPr="00EB5D6C">
        <w:rPr>
          <w:i/>
          <w:kern w:val="28"/>
          <w:sz w:val="26"/>
          <w:szCs w:val="28"/>
          <w:lang w:eastAsia="ar-SA"/>
        </w:rPr>
        <w:t>Structura piramidală a Ministerului Public, consacrată de dispoziţiile art. 65 din Legea 304/2004, se transpune în aria decizională de tip administrativ în obligativitatea îndeplinirii ordinilor emis</w:t>
      </w:r>
      <w:r w:rsidR="00FB212A" w:rsidRPr="00EB5D6C">
        <w:rPr>
          <w:i/>
          <w:kern w:val="28"/>
          <w:sz w:val="26"/>
          <w:szCs w:val="28"/>
          <w:lang w:eastAsia="ar-SA"/>
        </w:rPr>
        <w:t>e de conducătorii ierarhic superiori</w:t>
      </w:r>
      <w:r w:rsidRPr="00EB5D6C">
        <w:rPr>
          <w:i/>
          <w:kern w:val="28"/>
          <w:sz w:val="26"/>
          <w:szCs w:val="28"/>
          <w:lang w:eastAsia="ar-SA"/>
        </w:rPr>
        <w:t xml:space="preserve"> după cum urmează: </w:t>
      </w:r>
      <w:r w:rsidRPr="00EB5D6C">
        <w:rPr>
          <w:rFonts w:cs="Arial"/>
          <w:b/>
          <w:i/>
          <w:kern w:val="28"/>
          <w:sz w:val="26"/>
          <w:szCs w:val="26"/>
          <w:lang w:eastAsia="ar-SA"/>
        </w:rPr>
        <w:t>(i)</w:t>
      </w:r>
      <w:r w:rsidRPr="00EB5D6C">
        <w:rPr>
          <w:i/>
          <w:kern w:val="28"/>
          <w:sz w:val="26"/>
          <w:szCs w:val="28"/>
          <w:lang w:eastAsia="ar-SA"/>
        </w:rPr>
        <w:t xml:space="preserve"> ordinele cu caracter intern emise de procurorul general al Parchetului de pe lângă Înalta Curte de Casaţie şi Justiţie, în exercitarea atribuţiilor de conducere, coordonare şi control ce-i revin în calitate de conducător al Ministerului Public, sunt obligatorii pentru toate parchetele indiferent de treapta ierarhică pe care se situează; </w:t>
      </w:r>
      <w:r w:rsidRPr="00EB5D6C">
        <w:rPr>
          <w:rFonts w:cs="Arial"/>
          <w:b/>
          <w:i/>
          <w:kern w:val="28"/>
          <w:sz w:val="26"/>
          <w:szCs w:val="26"/>
          <w:lang w:eastAsia="ar-SA"/>
        </w:rPr>
        <w:t>(ii)</w:t>
      </w:r>
      <w:r w:rsidRPr="00EB5D6C">
        <w:rPr>
          <w:i/>
          <w:kern w:val="28"/>
          <w:sz w:val="26"/>
          <w:szCs w:val="28"/>
          <w:lang w:eastAsia="ar-SA"/>
        </w:rPr>
        <w:t xml:space="preserve"> ordinele emise de procurorii generali şi de prim-procurorii parchetelor de pe lângă tribunale în exercitarea atribuţiilor de conducere, coordonare şi control sunt obligatorii pentru parchetele din raza de competenţă a acestora; </w:t>
      </w:r>
      <w:r w:rsidRPr="00EB5D6C">
        <w:rPr>
          <w:b/>
          <w:i/>
          <w:kern w:val="28"/>
          <w:sz w:val="26"/>
          <w:szCs w:val="26"/>
          <w:lang w:eastAsia="ar-SA"/>
        </w:rPr>
        <w:t>(iii)</w:t>
      </w:r>
      <w:r w:rsidRPr="00EB5D6C">
        <w:rPr>
          <w:i/>
          <w:kern w:val="28"/>
          <w:sz w:val="26"/>
          <w:szCs w:val="28"/>
          <w:lang w:eastAsia="ar-SA"/>
        </w:rPr>
        <w:t xml:space="preserve"> dispoziţiile scrise, date de conducătorul parchetului în conformitate cu legea sunt obligatoriii pentru procurorii din subordinea sa; </w:t>
      </w:r>
      <w:r w:rsidRPr="00EB5D6C">
        <w:rPr>
          <w:b/>
          <w:i/>
          <w:kern w:val="28"/>
          <w:sz w:val="26"/>
          <w:szCs w:val="26"/>
          <w:lang w:eastAsia="ar-SA"/>
        </w:rPr>
        <w:t>(iv)</w:t>
      </w:r>
      <w:r w:rsidRPr="00EB5D6C">
        <w:rPr>
          <w:i/>
          <w:kern w:val="28"/>
          <w:sz w:val="26"/>
          <w:szCs w:val="28"/>
          <w:lang w:eastAsia="ar-SA"/>
        </w:rPr>
        <w:t xml:space="preserve"> dispoziţiile </w:t>
      </w:r>
      <w:r w:rsidRPr="00EB5D6C">
        <w:rPr>
          <w:i/>
          <w:kern w:val="28"/>
          <w:sz w:val="26"/>
          <w:szCs w:val="28"/>
          <w:lang w:eastAsia="ar-SA"/>
        </w:rPr>
        <w:lastRenderedPageBreak/>
        <w:t>date în scris şi în conformitate cu legea de conducătorul parchetului ierarhic superior sunt obligatorii pentru conducătorul parchetului ierarhic inferior care i se subordonează.</w:t>
      </w:r>
    </w:p>
    <w:p w:rsidR="00B24713" w:rsidRPr="00EB5D6C" w:rsidRDefault="00B24713" w:rsidP="00607483">
      <w:pPr>
        <w:ind w:firstLine="708"/>
        <w:jc w:val="both"/>
        <w:rPr>
          <w:i/>
          <w:kern w:val="28"/>
          <w:sz w:val="26"/>
          <w:szCs w:val="28"/>
          <w:lang w:eastAsia="ar-SA"/>
        </w:rPr>
      </w:pPr>
      <w:r w:rsidRPr="00EB5D6C">
        <w:rPr>
          <w:i/>
          <w:kern w:val="28"/>
          <w:sz w:val="26"/>
          <w:szCs w:val="28"/>
          <w:lang w:eastAsia="ar-SA"/>
        </w:rPr>
        <w:t xml:space="preserve">În raport cu dispoziţiile imperative ale art. 64 alin. (1), art. 65 alin. (1) şi (2) şi </w:t>
      </w:r>
      <w:r w:rsidR="00FB212A" w:rsidRPr="00EB5D6C">
        <w:rPr>
          <w:i/>
          <w:kern w:val="28"/>
          <w:sz w:val="26"/>
          <w:szCs w:val="28"/>
          <w:lang w:eastAsia="ar-SA"/>
        </w:rPr>
        <w:t>art. 92 alin. (3) din Legea nr.</w:t>
      </w:r>
      <w:r w:rsidRPr="00EB5D6C">
        <w:rPr>
          <w:i/>
          <w:kern w:val="28"/>
          <w:sz w:val="26"/>
          <w:szCs w:val="28"/>
          <w:lang w:eastAsia="ar-SA"/>
        </w:rPr>
        <w:t xml:space="preserve">304/2004, respectarea dispoziţiilor procurorului general în exercitarea atribuţiilor de conducere, coordonare şi control, date în scris şi în conformitate cu legea, sunt obligatorii pentru parchetele din raza de competenţă a acestora, reprezentând o îndatorire de serviciu. </w:t>
      </w:r>
    </w:p>
    <w:p w:rsidR="00421CB9" w:rsidRPr="00EB5D6C" w:rsidRDefault="00421CB9" w:rsidP="00607483">
      <w:pPr>
        <w:ind w:firstLine="708"/>
        <w:jc w:val="both"/>
        <w:rPr>
          <w:kern w:val="28"/>
          <w:sz w:val="26"/>
          <w:szCs w:val="28"/>
          <w:lang w:eastAsia="ar-SA"/>
        </w:rPr>
      </w:pPr>
      <w:r w:rsidRPr="00EB5D6C">
        <w:rPr>
          <w:i/>
          <w:kern w:val="28"/>
          <w:sz w:val="26"/>
          <w:szCs w:val="28"/>
          <w:lang w:eastAsia="ar-SA"/>
        </w:rPr>
        <w:t>În baza art. 100 lit. a) din Legea nr. 303/2004, a fost aplicată sancţiunea disciplinară constând în „avertisment”.</w:t>
      </w:r>
    </w:p>
    <w:p w:rsidR="005023E4" w:rsidRPr="00EB5D6C" w:rsidRDefault="005023E4" w:rsidP="00607483">
      <w:pPr>
        <w:jc w:val="both"/>
        <w:rPr>
          <w:bCs/>
          <w:kern w:val="28"/>
          <w:sz w:val="26"/>
          <w:szCs w:val="28"/>
        </w:rPr>
      </w:pPr>
    </w:p>
    <w:p w:rsidR="00BD3487" w:rsidRPr="00EB5D6C" w:rsidRDefault="00BD3487" w:rsidP="00607483">
      <w:pPr>
        <w:ind w:left="708"/>
        <w:jc w:val="right"/>
        <w:rPr>
          <w:sz w:val="26"/>
        </w:rPr>
      </w:pPr>
      <w:r w:rsidRPr="00EB5D6C">
        <w:rPr>
          <w:bCs/>
          <w:kern w:val="28"/>
          <w:sz w:val="26"/>
          <w:szCs w:val="28"/>
        </w:rPr>
        <w:t xml:space="preserve">ÎCCJ, Completul de 5 judecători, </w:t>
      </w:r>
      <w:hyperlink r:id="rId44" w:history="1">
        <w:r w:rsidRPr="00EB5D6C">
          <w:rPr>
            <w:rStyle w:val="Hyperlink"/>
            <w:sz w:val="26"/>
          </w:rPr>
          <w:t>Decizia nr.1 din 14 ianuarie 2019</w:t>
        </w:r>
      </w:hyperlink>
    </w:p>
    <w:p w:rsidR="00BD3487" w:rsidRPr="00EB5D6C" w:rsidRDefault="00BD3487" w:rsidP="00607483">
      <w:pPr>
        <w:jc w:val="both"/>
        <w:rPr>
          <w:bCs/>
          <w:kern w:val="28"/>
          <w:sz w:val="26"/>
          <w:szCs w:val="28"/>
        </w:rPr>
      </w:pPr>
    </w:p>
    <w:p w:rsidR="009508B5" w:rsidRPr="00EB5D6C" w:rsidRDefault="002626C6" w:rsidP="00607483">
      <w:pPr>
        <w:pStyle w:val="Heading3"/>
        <w:spacing w:before="0"/>
      </w:pPr>
      <w:bookmarkStart w:id="48" w:name="_Toc54874012"/>
      <w:r w:rsidRPr="00EB5D6C">
        <w:t xml:space="preserve">7. </w:t>
      </w:r>
      <w:r w:rsidR="005B437B" w:rsidRPr="00EB5D6C">
        <w:t>Procuror. Nerespectarea dispozițiilor art.62 alin.(1) din Regulamentul lucrărilor de inspecţie.</w:t>
      </w:r>
      <w:bookmarkEnd w:id="48"/>
    </w:p>
    <w:p w:rsidR="009508B5" w:rsidRPr="00EB5D6C" w:rsidRDefault="009508B5" w:rsidP="00607483">
      <w:pPr>
        <w:jc w:val="both"/>
        <w:rPr>
          <w:rFonts w:eastAsiaTheme="majorEastAsia"/>
          <w:sz w:val="26"/>
        </w:rPr>
      </w:pPr>
    </w:p>
    <w:p w:rsidR="009508B5" w:rsidRPr="00EB5D6C" w:rsidRDefault="009508B5" w:rsidP="00607483">
      <w:pPr>
        <w:jc w:val="right"/>
        <w:rPr>
          <w:rFonts w:eastAsiaTheme="majorEastAsia"/>
          <w:sz w:val="26"/>
        </w:rPr>
      </w:pPr>
      <w:r w:rsidRPr="00EB5D6C">
        <w:rPr>
          <w:rFonts w:eastAsiaTheme="majorEastAsia"/>
          <w:sz w:val="26"/>
        </w:rPr>
        <w:t>Art. 99 lit. m) teza a doua din Legea nr. 303/2004</w:t>
      </w:r>
    </w:p>
    <w:p w:rsidR="009508B5" w:rsidRPr="00EB5D6C" w:rsidRDefault="009508B5" w:rsidP="00607483">
      <w:pPr>
        <w:jc w:val="right"/>
        <w:rPr>
          <w:rFonts w:eastAsiaTheme="majorEastAsia"/>
          <w:sz w:val="26"/>
        </w:rPr>
      </w:pPr>
      <w:r w:rsidRPr="00EB5D6C">
        <w:rPr>
          <w:rFonts w:eastAsiaTheme="majorEastAsia"/>
          <w:sz w:val="26"/>
        </w:rPr>
        <w:t>Regulamentul lucrărilor de inspecţie, art.62 alin.(1)</w:t>
      </w:r>
    </w:p>
    <w:p w:rsidR="009508B5" w:rsidRPr="00EB5D6C" w:rsidRDefault="009508B5" w:rsidP="00607483">
      <w:pPr>
        <w:jc w:val="both"/>
        <w:rPr>
          <w:rFonts w:eastAsiaTheme="majorEastAsia"/>
          <w:sz w:val="26"/>
        </w:rPr>
      </w:pPr>
    </w:p>
    <w:p w:rsidR="009508B5" w:rsidRPr="00EB5D6C" w:rsidRDefault="009508B5" w:rsidP="00607483">
      <w:pPr>
        <w:ind w:firstLine="708"/>
        <w:jc w:val="both"/>
        <w:rPr>
          <w:rFonts w:eastAsiaTheme="majorEastAsia"/>
          <w:i/>
          <w:sz w:val="26"/>
        </w:rPr>
      </w:pPr>
      <w:r w:rsidRPr="00EB5D6C">
        <w:rPr>
          <w:rFonts w:eastAsiaTheme="majorEastAsia"/>
          <w:i/>
          <w:sz w:val="26"/>
        </w:rPr>
        <w:t>În cauza dedusă judecății, s-a reținut că nu sunt întrunite elementele constitutive ale abaterii disciplinare prevăzute de art.99 lit.m) teza a doua din Legea nr. 303/2004.</w:t>
      </w:r>
    </w:p>
    <w:p w:rsidR="009508B5" w:rsidRPr="00EB5D6C" w:rsidRDefault="009508B5" w:rsidP="00607483">
      <w:pPr>
        <w:ind w:firstLine="708"/>
        <w:jc w:val="both"/>
        <w:rPr>
          <w:rFonts w:eastAsiaTheme="majorEastAsia"/>
          <w:i/>
          <w:sz w:val="26"/>
        </w:rPr>
      </w:pPr>
      <w:r w:rsidRPr="00EB5D6C">
        <w:rPr>
          <w:rFonts w:eastAsiaTheme="majorEastAsia"/>
          <w:i/>
          <w:sz w:val="26"/>
        </w:rPr>
        <w:t>Procurorului, la momentul respectiv inspector judiciar în cadrul Inspecţiei Judiciare, i se impută încălcarea dispoziţiilor art.62 alin.(1) din Regulamentul lucrărilor de inspecţie, prin săvârșirea următoarelor fapte: (i) a transmis o adresă către unitatea de parchet ce urma să fie controlată, fără a se consulta cu membrii echipei de control şi fără ca adresa să fie avizată de şeful Direcţiei de inspecţie judiciară pentru procurori; (ii) s-a deplasat, din proprie iniţiativă, la unitatea de parchet ce urma să fie controlată, în urma unei convorbiri telefonice cu conducătorul acelei unități de parchet și utilizând autoturismul de serviciu trimis de conducătorul unității respective, fără a se consulta cu membrii echipei de control şi fără a încunoştinţa conducerea Inspecţiei Judiciare.</w:t>
      </w:r>
    </w:p>
    <w:p w:rsidR="009508B5" w:rsidRPr="00EB5D6C" w:rsidRDefault="009508B5" w:rsidP="00607483">
      <w:pPr>
        <w:ind w:firstLine="708"/>
        <w:jc w:val="both"/>
        <w:rPr>
          <w:rFonts w:eastAsiaTheme="majorEastAsia"/>
          <w:i/>
          <w:sz w:val="26"/>
        </w:rPr>
      </w:pPr>
      <w:r w:rsidRPr="00EB5D6C">
        <w:rPr>
          <w:rFonts w:eastAsiaTheme="majorEastAsia"/>
          <w:i/>
          <w:sz w:val="26"/>
        </w:rPr>
        <w:t>Potrivit dispoziţiilor art. 62 alin. (1) din Regulamentul lucrărilor de inspecţie, „În vederea efectuării controlului, echipa de inspectori judiciari desemnată solicită conducerii instanţei/parchetului, unde urmează a se efectua verificările, comunicarea datelor şi informaţiilor necesare în raport de obiectivele controlului, printr-o adresă avizată de şeful direcţiei de inspecţie judiciară corespunzătoare”.</w:t>
      </w:r>
    </w:p>
    <w:p w:rsidR="009508B5" w:rsidRPr="00EB5D6C" w:rsidRDefault="009508B5" w:rsidP="00607483">
      <w:pPr>
        <w:ind w:firstLine="708"/>
        <w:jc w:val="both"/>
        <w:rPr>
          <w:rFonts w:eastAsiaTheme="majorEastAsia"/>
          <w:i/>
          <w:iCs/>
          <w:sz w:val="26"/>
        </w:rPr>
      </w:pPr>
      <w:r w:rsidRPr="00EB5D6C">
        <w:rPr>
          <w:rFonts w:eastAsiaTheme="majorEastAsia"/>
          <w:i/>
          <w:sz w:val="26"/>
        </w:rPr>
        <w:t>În circumstanțele cauzei, s-a reținut că faptele săvârșite se circumscriu elementului material al laturii obiective a abaterii disciplinare</w:t>
      </w:r>
      <w:r w:rsidRPr="00EB5D6C">
        <w:rPr>
          <w:rFonts w:eastAsiaTheme="majorEastAsia"/>
          <w:i/>
          <w:iCs/>
          <w:sz w:val="26"/>
        </w:rPr>
        <w:t>.</w:t>
      </w:r>
    </w:p>
    <w:p w:rsidR="009508B5" w:rsidRPr="00EB5D6C" w:rsidRDefault="009508B5" w:rsidP="00607483">
      <w:pPr>
        <w:ind w:firstLine="708"/>
        <w:jc w:val="both"/>
        <w:rPr>
          <w:rFonts w:eastAsiaTheme="majorEastAsia"/>
          <w:sz w:val="26"/>
        </w:rPr>
      </w:pPr>
      <w:r w:rsidRPr="00EB5D6C">
        <w:rPr>
          <w:rFonts w:eastAsiaTheme="majorEastAsia"/>
          <w:i/>
          <w:iCs/>
          <w:sz w:val="26"/>
        </w:rPr>
        <w:t>Însă, s</w:t>
      </w:r>
      <w:r w:rsidRPr="00EB5D6C">
        <w:rPr>
          <w:rFonts w:eastAsiaTheme="majorEastAsia"/>
          <w:i/>
          <w:sz w:val="26"/>
        </w:rPr>
        <w:t xml:space="preserve">ub aspectul laturii subiective, </w:t>
      </w:r>
      <w:r w:rsidR="005B437B" w:rsidRPr="00EB5D6C">
        <w:rPr>
          <w:rFonts w:eastAsiaTheme="majorEastAsia"/>
          <w:i/>
          <w:sz w:val="26"/>
        </w:rPr>
        <w:t xml:space="preserve">probatoriul administrat nu reflectă faptul </w:t>
      </w:r>
      <w:r w:rsidRPr="00EB5D6C">
        <w:rPr>
          <w:rFonts w:eastAsiaTheme="majorEastAsia"/>
          <w:i/>
          <w:sz w:val="26"/>
        </w:rPr>
        <w:t xml:space="preserve">că procurorul a urmărit în mod nejustificat şi conştient, cu intenţie, încălcarea normelor legale ce reglementează obligaţiile ce-i reveneau în îndeplinirea atribuţiilor de serviciu, având în vedere următoarele aspecte: </w:t>
      </w:r>
      <w:r w:rsidRPr="00EB5D6C">
        <w:rPr>
          <w:rFonts w:eastAsiaTheme="majorEastAsia"/>
          <w:b/>
          <w:i/>
          <w:sz w:val="26"/>
        </w:rPr>
        <w:t xml:space="preserve">(i) </w:t>
      </w:r>
      <w:r w:rsidRPr="00EB5D6C">
        <w:rPr>
          <w:rFonts w:eastAsiaTheme="majorEastAsia"/>
          <w:i/>
          <w:sz w:val="26"/>
        </w:rPr>
        <w:t xml:space="preserve">ordinul inspectorului-şef al Inspecţiei Judiciare, prin care au fost stabilite obiectivele controlului, componenţa echipei de control, perioada de desfăşurare a controlului, perioada vizată de control, structura raportului de control ş.a. a fost contrasemnat de directorul Direcţiei de inspecţie judiciară pentru procurori, care avea astfel cunoştinţă de cuprinsul acestui document; </w:t>
      </w:r>
      <w:r w:rsidRPr="00EB5D6C">
        <w:rPr>
          <w:rFonts w:eastAsiaTheme="majorEastAsia"/>
          <w:b/>
          <w:i/>
          <w:sz w:val="26"/>
        </w:rPr>
        <w:t>(ii)</w:t>
      </w:r>
      <w:r w:rsidRPr="00EB5D6C">
        <w:rPr>
          <w:rFonts w:eastAsiaTheme="majorEastAsia"/>
          <w:i/>
          <w:sz w:val="26"/>
        </w:rPr>
        <w:t xml:space="preserve"> </w:t>
      </w:r>
      <w:r w:rsidRPr="00EB5D6C">
        <w:rPr>
          <w:rFonts w:eastAsiaTheme="majorEastAsia"/>
          <w:i/>
          <w:iCs/>
          <w:sz w:val="26"/>
        </w:rPr>
        <w:t xml:space="preserve">adresa emisă de procuror, în calitate de coordonator al echipei de control, fără a fi avizată de şeful direcţiei de inspecţie judiciară corespunzătoare, şi transmisă către unitatea de parchet ce urma a fi controlată, cuprinde solicitarea de a se lua măsurile necesare în vederea punerii la dispoziţia inspectorilor judiciari a evidenţelor/documentelor, astfel cum au fost indicate în obiectivele controlului, </w:t>
      </w:r>
      <w:r w:rsidRPr="00EB5D6C">
        <w:rPr>
          <w:rFonts w:eastAsiaTheme="majorEastAsia"/>
          <w:i/>
          <w:iCs/>
          <w:sz w:val="26"/>
        </w:rPr>
        <w:lastRenderedPageBreak/>
        <w:t xml:space="preserve">conform ordinului </w:t>
      </w:r>
      <w:r w:rsidRPr="00EB5D6C">
        <w:rPr>
          <w:rFonts w:eastAsiaTheme="majorEastAsia"/>
          <w:i/>
          <w:sz w:val="26"/>
        </w:rPr>
        <w:t xml:space="preserve">inspectorului-şef al Inspecţiei Judiciare; </w:t>
      </w:r>
      <w:r w:rsidRPr="00EB5D6C">
        <w:rPr>
          <w:rFonts w:eastAsiaTheme="majorEastAsia"/>
          <w:b/>
          <w:i/>
          <w:sz w:val="26"/>
        </w:rPr>
        <w:t>(iii)</w:t>
      </w:r>
      <w:r w:rsidRPr="00EB5D6C">
        <w:rPr>
          <w:rFonts w:eastAsiaTheme="majorEastAsia"/>
          <w:i/>
          <w:sz w:val="26"/>
        </w:rPr>
        <w:t xml:space="preserve"> atât timp cât tematica de control cuprinsă în adresă corespunde cu obiectivele controlului din ordinul menţionat, care era cunoscut de directorul Direcţiei de inspecţie judiciară pentru procurori, nu se poate reţine reaua-credinţă şi intenţia procurorului de a nesocoti dispoziţiile menționate; </w:t>
      </w:r>
      <w:r w:rsidRPr="00EB5D6C">
        <w:rPr>
          <w:rFonts w:eastAsiaTheme="majorEastAsia"/>
          <w:b/>
          <w:i/>
          <w:sz w:val="26"/>
        </w:rPr>
        <w:t>(iv)</w:t>
      </w:r>
      <w:r w:rsidRPr="00EB5D6C">
        <w:rPr>
          <w:rFonts w:eastAsiaTheme="majorEastAsia"/>
          <w:i/>
          <w:sz w:val="26"/>
        </w:rPr>
        <w:t xml:space="preserve"> </w:t>
      </w:r>
      <w:r w:rsidRPr="00EB5D6C">
        <w:rPr>
          <w:rFonts w:eastAsiaTheme="majorEastAsia"/>
          <w:i/>
          <w:iCs/>
          <w:sz w:val="26"/>
        </w:rPr>
        <w:t xml:space="preserve">conduita procurorului este justificată de faptul că perioada dintre data emiterii ordinului </w:t>
      </w:r>
      <w:r w:rsidRPr="00EB5D6C">
        <w:rPr>
          <w:rFonts w:eastAsiaTheme="majorEastAsia"/>
          <w:i/>
          <w:sz w:val="26"/>
        </w:rPr>
        <w:t xml:space="preserve">(3 iulie 2017) şi data începerii controlului (17 iulie 2017) era foarte scurtă, în condiţiile în care luna iulie este alocată vacanţei judecătoreşti şi parte din personal se afla în concediu de odihnă, astfel că a considerat că se impune o organizare rapidă în ceea ce priveşte pregătirea materialelor necesare efectuării controlului; </w:t>
      </w:r>
      <w:r w:rsidRPr="00EB5D6C">
        <w:rPr>
          <w:rFonts w:eastAsiaTheme="majorEastAsia"/>
          <w:b/>
          <w:i/>
          <w:sz w:val="26"/>
        </w:rPr>
        <w:t>(v)</w:t>
      </w:r>
      <w:r w:rsidRPr="00EB5D6C">
        <w:rPr>
          <w:rFonts w:eastAsiaTheme="majorEastAsia"/>
          <w:i/>
          <w:sz w:val="26"/>
        </w:rPr>
        <w:t xml:space="preserve"> cu ocazia deplasării personale la unitatea de parchet, în ziua emiterii o</w:t>
      </w:r>
      <w:r w:rsidRPr="00EB5D6C">
        <w:rPr>
          <w:rFonts w:eastAsiaTheme="majorEastAsia"/>
          <w:i/>
          <w:iCs/>
          <w:sz w:val="26"/>
        </w:rPr>
        <w:t xml:space="preserve">rdinului </w:t>
      </w:r>
      <w:r w:rsidRPr="00EB5D6C">
        <w:rPr>
          <w:rFonts w:eastAsiaTheme="majorEastAsia"/>
          <w:i/>
          <w:sz w:val="26"/>
        </w:rPr>
        <w:t xml:space="preserve">(3 iulie 2017), procurorul a înmânat conducătorului unității de parchet un exemplar original al ordinului, sub semnătură de primire pe un al doilea exemplar al ordinului, care a fost ataşat la lucrarea Inspecţiei Judiciare, și a purtat discuţii referitoare la obiectul controlului; </w:t>
      </w:r>
      <w:r w:rsidRPr="00EB5D6C">
        <w:rPr>
          <w:rFonts w:eastAsiaTheme="majorEastAsia"/>
          <w:b/>
          <w:i/>
          <w:sz w:val="26"/>
        </w:rPr>
        <w:t>(vi)</w:t>
      </w:r>
      <w:r w:rsidRPr="00EB5D6C">
        <w:rPr>
          <w:rFonts w:eastAsiaTheme="majorEastAsia"/>
          <w:i/>
          <w:sz w:val="26"/>
        </w:rPr>
        <w:t xml:space="preserve"> aducerea la cunoştinţă cu celeritate a ordinului privind controlul este de natură să eficientizeze desfăşurarea acestuia, prin pregătirea materialelor ce urmau a fi puse la dispoziţia membrilor echipei de control pentru efectuarea verificărilor necesare.</w:t>
      </w:r>
    </w:p>
    <w:p w:rsidR="009508B5" w:rsidRPr="00EB5D6C" w:rsidRDefault="009508B5" w:rsidP="00607483">
      <w:pPr>
        <w:jc w:val="both"/>
        <w:rPr>
          <w:rFonts w:eastAsiaTheme="majorEastAsia"/>
          <w:sz w:val="26"/>
        </w:rPr>
      </w:pPr>
    </w:p>
    <w:p w:rsidR="009508B5" w:rsidRPr="00EB5D6C" w:rsidRDefault="009508B5" w:rsidP="00607483">
      <w:pPr>
        <w:jc w:val="right"/>
        <w:rPr>
          <w:rFonts w:eastAsiaTheme="majorEastAsia"/>
          <w:sz w:val="26"/>
        </w:rPr>
      </w:pPr>
      <w:r w:rsidRPr="00EB5D6C">
        <w:rPr>
          <w:rFonts w:eastAsiaTheme="majorEastAsia"/>
          <w:sz w:val="26"/>
        </w:rPr>
        <w:t xml:space="preserve">ÎCCJ, Completul de 5 judecători, </w:t>
      </w:r>
      <w:hyperlink r:id="rId45" w:history="1">
        <w:r w:rsidRPr="00EB5D6C">
          <w:rPr>
            <w:rStyle w:val="Hyperlink"/>
            <w:rFonts w:eastAsiaTheme="majorEastAsia"/>
            <w:sz w:val="26"/>
          </w:rPr>
          <w:t>Decizia nr.91 din 15 aprilie 2019</w:t>
        </w:r>
      </w:hyperlink>
    </w:p>
    <w:p w:rsidR="009508B5" w:rsidRPr="00EB5D6C" w:rsidRDefault="009508B5" w:rsidP="00607483">
      <w:pPr>
        <w:pStyle w:val="Heading3"/>
        <w:spacing w:before="0"/>
      </w:pPr>
    </w:p>
    <w:p w:rsidR="00AB2E28" w:rsidRPr="00EB5D6C" w:rsidRDefault="005B437B" w:rsidP="00607483">
      <w:pPr>
        <w:pStyle w:val="Heading3"/>
        <w:spacing w:before="0"/>
      </w:pPr>
      <w:bookmarkStart w:id="49" w:name="_Toc54874013"/>
      <w:r w:rsidRPr="00EB5D6C">
        <w:t xml:space="preserve">8. </w:t>
      </w:r>
      <w:r w:rsidR="002626C6" w:rsidRPr="00EB5D6C">
        <w:t xml:space="preserve">Procuror. </w:t>
      </w:r>
      <w:r w:rsidR="00AB2E28" w:rsidRPr="00EB5D6C">
        <w:t>Repartizarea dosarelor cu întârziere de către prim-procuror</w:t>
      </w:r>
      <w:bookmarkEnd w:id="49"/>
    </w:p>
    <w:p w:rsidR="00BF6B53" w:rsidRPr="00EB5D6C" w:rsidRDefault="00BF6B53" w:rsidP="00607483">
      <w:pPr>
        <w:ind w:firstLine="708"/>
        <w:jc w:val="both"/>
        <w:rPr>
          <w:bCs/>
          <w:sz w:val="26"/>
          <w:szCs w:val="28"/>
        </w:rPr>
      </w:pPr>
    </w:p>
    <w:p w:rsidR="002626C6" w:rsidRPr="00EB5D6C" w:rsidRDefault="002626C6" w:rsidP="00607483">
      <w:pPr>
        <w:ind w:firstLine="708"/>
        <w:jc w:val="right"/>
        <w:rPr>
          <w:bCs/>
          <w:sz w:val="26"/>
          <w:szCs w:val="28"/>
        </w:rPr>
      </w:pPr>
      <w:r w:rsidRPr="00EB5D6C">
        <w:rPr>
          <w:sz w:val="26"/>
          <w:szCs w:val="26"/>
        </w:rPr>
        <w:t xml:space="preserve">Legea </w:t>
      </w:r>
      <w:r w:rsidRPr="00EB5D6C">
        <w:rPr>
          <w:bCs/>
          <w:sz w:val="26"/>
          <w:szCs w:val="26"/>
        </w:rPr>
        <w:t xml:space="preserve">nr.303/2004, art.99 </w:t>
      </w:r>
      <w:r w:rsidRPr="00EB5D6C">
        <w:rPr>
          <w:sz w:val="26"/>
          <w:szCs w:val="26"/>
        </w:rPr>
        <w:t>lit.m)</w:t>
      </w:r>
    </w:p>
    <w:p w:rsidR="002626C6" w:rsidRPr="00EB5D6C" w:rsidRDefault="002626C6" w:rsidP="00607483">
      <w:pPr>
        <w:ind w:firstLine="708"/>
        <w:jc w:val="right"/>
        <w:rPr>
          <w:b/>
          <w:bCs/>
          <w:sz w:val="26"/>
          <w:szCs w:val="28"/>
        </w:rPr>
      </w:pPr>
      <w:r w:rsidRPr="00EB5D6C">
        <w:rPr>
          <w:bCs/>
          <w:sz w:val="26"/>
          <w:szCs w:val="28"/>
        </w:rPr>
        <w:t>Regulamentul parchetelor</w:t>
      </w:r>
      <w:r w:rsidR="00F5074D" w:rsidRPr="00EB5D6C">
        <w:rPr>
          <w:rStyle w:val="FootnoteReference"/>
          <w:bCs/>
          <w:sz w:val="26"/>
          <w:szCs w:val="28"/>
        </w:rPr>
        <w:footnoteReference w:id="2"/>
      </w:r>
      <w:r w:rsidRPr="00EB5D6C">
        <w:rPr>
          <w:bCs/>
          <w:sz w:val="26"/>
          <w:szCs w:val="28"/>
        </w:rPr>
        <w:t>, art.127 alin.(4) şi (5)</w:t>
      </w:r>
      <w:r w:rsidR="00F5074D" w:rsidRPr="00EB5D6C">
        <w:rPr>
          <w:bCs/>
          <w:sz w:val="26"/>
          <w:szCs w:val="28"/>
        </w:rPr>
        <w:t>, art.173</w:t>
      </w:r>
    </w:p>
    <w:p w:rsidR="002626C6" w:rsidRPr="00EB5D6C" w:rsidRDefault="002626C6" w:rsidP="00607483">
      <w:pPr>
        <w:ind w:firstLine="708"/>
        <w:jc w:val="both"/>
        <w:rPr>
          <w:bCs/>
          <w:sz w:val="26"/>
          <w:szCs w:val="28"/>
        </w:rPr>
      </w:pPr>
    </w:p>
    <w:p w:rsidR="00122226" w:rsidRPr="00EB5D6C" w:rsidRDefault="002626C6" w:rsidP="00607483">
      <w:pPr>
        <w:ind w:firstLine="708"/>
        <w:jc w:val="both"/>
        <w:rPr>
          <w:bCs/>
          <w:i/>
          <w:sz w:val="26"/>
          <w:szCs w:val="28"/>
        </w:rPr>
      </w:pPr>
      <w:r w:rsidRPr="00EB5D6C">
        <w:rPr>
          <w:bCs/>
          <w:i/>
          <w:sz w:val="26"/>
          <w:szCs w:val="28"/>
        </w:rPr>
        <w:t>În circumstanțele cauzei, s-a reținut că s</w:t>
      </w:r>
      <w:r w:rsidR="00122226" w:rsidRPr="00EB5D6C">
        <w:rPr>
          <w:bCs/>
          <w:i/>
          <w:sz w:val="26"/>
          <w:szCs w:val="28"/>
        </w:rPr>
        <w:t xml:space="preserve">unt întrunite elementele constitutive ale abaterii disciplinare prevăzute de art.99 lit.m) din Legea nr.303/2004, în situația în care: </w:t>
      </w:r>
      <w:r w:rsidR="00122226" w:rsidRPr="00EB5D6C">
        <w:rPr>
          <w:b/>
          <w:bCs/>
          <w:i/>
          <w:sz w:val="26"/>
          <w:szCs w:val="28"/>
        </w:rPr>
        <w:t>(i)</w:t>
      </w:r>
      <w:r w:rsidR="00122226" w:rsidRPr="00EB5D6C">
        <w:rPr>
          <w:bCs/>
          <w:i/>
          <w:sz w:val="26"/>
          <w:szCs w:val="28"/>
        </w:rPr>
        <w:t xml:space="preserve">  prim-procurorul își constituie un mod de lucru contrar dispoziţiilor art.127 alin.(4) şi (5) din Regulamentul parchet</w:t>
      </w:r>
      <w:r w:rsidRPr="00EB5D6C">
        <w:rPr>
          <w:bCs/>
          <w:i/>
          <w:sz w:val="26"/>
          <w:szCs w:val="28"/>
        </w:rPr>
        <w:t>elor</w:t>
      </w:r>
      <w:r w:rsidR="00122226" w:rsidRPr="00EB5D6C">
        <w:rPr>
          <w:bCs/>
          <w:i/>
          <w:sz w:val="26"/>
          <w:szCs w:val="28"/>
        </w:rPr>
        <w:t xml:space="preserve">, în cadrul căruia procedează în mod repetat la repartizarea dosarelor după foarte multe timp de la înregistrare; </w:t>
      </w:r>
      <w:r w:rsidR="00122226" w:rsidRPr="00EB5D6C">
        <w:rPr>
          <w:b/>
          <w:bCs/>
          <w:i/>
          <w:sz w:val="26"/>
          <w:szCs w:val="28"/>
        </w:rPr>
        <w:t>(ii)</w:t>
      </w:r>
      <w:r w:rsidR="00122226" w:rsidRPr="00EB5D6C">
        <w:rPr>
          <w:bCs/>
          <w:i/>
          <w:sz w:val="26"/>
          <w:szCs w:val="28"/>
        </w:rPr>
        <w:t xml:space="preserve"> cu încălcarea dispoziţiilor art.173 din Regulamentul parchetelor, prim-procurorul nu completează Condica de evidenţă a dosarelor şi lucrărilor procurorilor.</w:t>
      </w:r>
    </w:p>
    <w:p w:rsidR="00122226" w:rsidRPr="00EB5D6C" w:rsidRDefault="00122226" w:rsidP="00607483">
      <w:pPr>
        <w:ind w:firstLine="708"/>
        <w:jc w:val="both"/>
        <w:rPr>
          <w:bCs/>
          <w:sz w:val="26"/>
          <w:szCs w:val="26"/>
        </w:rPr>
      </w:pPr>
      <w:r w:rsidRPr="00EB5D6C">
        <w:rPr>
          <w:i/>
          <w:sz w:val="26"/>
          <w:szCs w:val="26"/>
        </w:rPr>
        <w:t xml:space="preserve">Prim-procurorului i-a fost aplicată sancţiunea disciplinară constând în </w:t>
      </w:r>
      <w:r w:rsidRPr="00EB5D6C">
        <w:rPr>
          <w:bCs/>
          <w:i/>
          <w:sz w:val="26"/>
          <w:szCs w:val="26"/>
        </w:rPr>
        <w:t xml:space="preserve">„avertisment” </w:t>
      </w:r>
      <w:r w:rsidRPr="00EB5D6C">
        <w:rPr>
          <w:i/>
          <w:sz w:val="26"/>
          <w:szCs w:val="26"/>
        </w:rPr>
        <w:t xml:space="preserve">pentru săvârşirea abaterilor disciplinare </w:t>
      </w:r>
      <w:r w:rsidRPr="00EB5D6C">
        <w:rPr>
          <w:bCs/>
          <w:i/>
          <w:sz w:val="26"/>
          <w:szCs w:val="26"/>
        </w:rPr>
        <w:t xml:space="preserve">prevăzute de art.99 lit.h), lit.g) </w:t>
      </w:r>
      <w:r w:rsidRPr="00EB5D6C">
        <w:rPr>
          <w:i/>
          <w:sz w:val="26"/>
          <w:szCs w:val="26"/>
        </w:rPr>
        <w:t xml:space="preserve">şi lit.m) </w:t>
      </w:r>
      <w:r w:rsidRPr="00EB5D6C">
        <w:rPr>
          <w:bCs/>
          <w:i/>
          <w:sz w:val="26"/>
          <w:szCs w:val="26"/>
        </w:rPr>
        <w:t xml:space="preserve">din </w:t>
      </w:r>
      <w:r w:rsidRPr="00EB5D6C">
        <w:rPr>
          <w:i/>
          <w:sz w:val="26"/>
          <w:szCs w:val="26"/>
        </w:rPr>
        <w:t xml:space="preserve">Legea </w:t>
      </w:r>
      <w:r w:rsidRPr="00EB5D6C">
        <w:rPr>
          <w:bCs/>
          <w:i/>
          <w:sz w:val="26"/>
          <w:szCs w:val="26"/>
        </w:rPr>
        <w:t>nr.303/2004.</w:t>
      </w:r>
    </w:p>
    <w:p w:rsidR="005023E4" w:rsidRPr="00EB5D6C" w:rsidRDefault="005023E4" w:rsidP="00607483">
      <w:pPr>
        <w:jc w:val="both"/>
        <w:rPr>
          <w:bCs/>
          <w:sz w:val="26"/>
          <w:szCs w:val="26"/>
        </w:rPr>
      </w:pPr>
    </w:p>
    <w:p w:rsidR="002626C6" w:rsidRPr="00EB5D6C" w:rsidRDefault="002626C6" w:rsidP="00607483">
      <w:pPr>
        <w:jc w:val="right"/>
        <w:rPr>
          <w:rStyle w:val="Hyperlink"/>
          <w:bCs/>
          <w:sz w:val="26"/>
          <w:szCs w:val="28"/>
        </w:rPr>
      </w:pPr>
      <w:r w:rsidRPr="00EB5D6C">
        <w:rPr>
          <w:bCs/>
          <w:sz w:val="26"/>
          <w:szCs w:val="26"/>
        </w:rPr>
        <w:t xml:space="preserve">ÎCCJ, Completul de 5 judecători, </w:t>
      </w:r>
      <w:hyperlink r:id="rId46" w:history="1">
        <w:r w:rsidRPr="00EB5D6C">
          <w:rPr>
            <w:rStyle w:val="Hyperlink"/>
            <w:bCs/>
            <w:sz w:val="26"/>
            <w:szCs w:val="28"/>
          </w:rPr>
          <w:t>Decizia nr.92 din 15 aprilie 2019</w:t>
        </w:r>
      </w:hyperlink>
    </w:p>
    <w:p w:rsidR="00607483" w:rsidRDefault="00607483" w:rsidP="00607483">
      <w:pPr>
        <w:jc w:val="right"/>
        <w:rPr>
          <w:bCs/>
          <w:sz w:val="26"/>
          <w:szCs w:val="26"/>
        </w:rPr>
      </w:pPr>
    </w:p>
    <w:p w:rsidR="003D795B" w:rsidRDefault="003D795B" w:rsidP="00607483">
      <w:pPr>
        <w:jc w:val="right"/>
        <w:rPr>
          <w:bCs/>
          <w:sz w:val="26"/>
          <w:szCs w:val="26"/>
        </w:rPr>
      </w:pPr>
    </w:p>
    <w:p w:rsidR="003D795B" w:rsidRDefault="003D795B" w:rsidP="00607483">
      <w:pPr>
        <w:jc w:val="right"/>
        <w:rPr>
          <w:bCs/>
          <w:sz w:val="26"/>
          <w:szCs w:val="26"/>
        </w:rPr>
      </w:pPr>
    </w:p>
    <w:p w:rsidR="003D795B" w:rsidRDefault="003D795B" w:rsidP="00607483">
      <w:pPr>
        <w:jc w:val="right"/>
        <w:rPr>
          <w:bCs/>
          <w:sz w:val="26"/>
          <w:szCs w:val="26"/>
        </w:rPr>
      </w:pPr>
    </w:p>
    <w:p w:rsidR="003D795B" w:rsidRPr="00EB5D6C" w:rsidRDefault="003D795B" w:rsidP="00607483">
      <w:pPr>
        <w:jc w:val="right"/>
        <w:rPr>
          <w:bCs/>
          <w:sz w:val="26"/>
          <w:szCs w:val="26"/>
        </w:rPr>
      </w:pPr>
    </w:p>
    <w:p w:rsidR="00585A5B" w:rsidRPr="00EB5D6C" w:rsidRDefault="005B437B" w:rsidP="00607483">
      <w:pPr>
        <w:pStyle w:val="Heading3"/>
        <w:spacing w:before="0"/>
        <w:rPr>
          <w:szCs w:val="26"/>
        </w:rPr>
      </w:pPr>
      <w:bookmarkStart w:id="50" w:name="_Toc54874014"/>
      <w:r w:rsidRPr="00EB5D6C">
        <w:lastRenderedPageBreak/>
        <w:t>9</w:t>
      </w:r>
      <w:r w:rsidR="00192878" w:rsidRPr="00EB5D6C">
        <w:t xml:space="preserve">. Procuror. </w:t>
      </w:r>
      <w:r w:rsidR="00585A5B" w:rsidRPr="00EB5D6C">
        <w:t>Distrugerea datelor obţinute în urma supravegherii tehnice</w:t>
      </w:r>
      <w:bookmarkEnd w:id="50"/>
    </w:p>
    <w:p w:rsidR="005023E4" w:rsidRPr="00EB5D6C" w:rsidRDefault="005023E4" w:rsidP="00607483">
      <w:pPr>
        <w:ind w:firstLine="708"/>
        <w:jc w:val="both"/>
        <w:rPr>
          <w:bCs/>
          <w:sz w:val="26"/>
          <w:szCs w:val="26"/>
        </w:rPr>
      </w:pPr>
    </w:p>
    <w:p w:rsidR="00192878" w:rsidRPr="00EB5D6C" w:rsidRDefault="00192878" w:rsidP="00607483">
      <w:pPr>
        <w:ind w:firstLine="708"/>
        <w:jc w:val="right"/>
        <w:rPr>
          <w:sz w:val="26"/>
        </w:rPr>
      </w:pPr>
      <w:r w:rsidRPr="00EB5D6C">
        <w:rPr>
          <w:sz w:val="26"/>
        </w:rPr>
        <w:t xml:space="preserve">Legea nr. 303/2004, art.4 alin.(1), art.99 lit.m) teza a doua </w:t>
      </w:r>
    </w:p>
    <w:p w:rsidR="00192878" w:rsidRPr="00EB5D6C" w:rsidRDefault="00192878" w:rsidP="00607483">
      <w:pPr>
        <w:ind w:firstLine="708"/>
        <w:jc w:val="right"/>
        <w:rPr>
          <w:sz w:val="26"/>
        </w:rPr>
      </w:pPr>
      <w:r w:rsidRPr="00EB5D6C">
        <w:rPr>
          <w:sz w:val="26"/>
        </w:rPr>
        <w:t>Regulamentul de ordine interioară al DNA, art. 81 alin. (2) lit. a)</w:t>
      </w:r>
    </w:p>
    <w:p w:rsidR="00192878" w:rsidRPr="00EB5D6C" w:rsidRDefault="00192878" w:rsidP="00607483">
      <w:pPr>
        <w:ind w:firstLine="708"/>
        <w:jc w:val="right"/>
        <w:rPr>
          <w:bCs/>
          <w:sz w:val="26"/>
          <w:szCs w:val="26"/>
        </w:rPr>
      </w:pPr>
    </w:p>
    <w:p w:rsidR="005023E4" w:rsidRPr="00EB5D6C" w:rsidRDefault="005023E4" w:rsidP="00607483">
      <w:pPr>
        <w:ind w:firstLine="708"/>
        <w:jc w:val="both"/>
        <w:rPr>
          <w:i/>
          <w:sz w:val="26"/>
        </w:rPr>
      </w:pPr>
      <w:r w:rsidRPr="00EB5D6C">
        <w:rPr>
          <w:i/>
          <w:sz w:val="26"/>
        </w:rPr>
        <w:t xml:space="preserve">Pentru existența abaterii disciplinare prevăzute de art. 99 lit. m) teza a doua din Legea nr. 303/2004, sub aspectul laturii obiective, </w:t>
      </w:r>
      <w:r w:rsidR="00192878" w:rsidRPr="00EB5D6C">
        <w:rPr>
          <w:i/>
          <w:sz w:val="26"/>
        </w:rPr>
        <w:t xml:space="preserve">trebuie </w:t>
      </w:r>
      <w:r w:rsidRPr="00EB5D6C">
        <w:rPr>
          <w:i/>
          <w:sz w:val="26"/>
        </w:rPr>
        <w:t>să existe în sarcina procurorului o obligaţie cu caracter administrativ prevăzută de lege sau înscrisă în regulamentul de ordine interioară şi să existe o nerespectare a acestei obligaţii, iar, sub aspectul laturii subiective, este necesar ca nerespectarea acestei obligaţii să fie nejustificată.</w:t>
      </w:r>
    </w:p>
    <w:p w:rsidR="005023E4" w:rsidRPr="00EB5D6C" w:rsidRDefault="005023E4" w:rsidP="00607483">
      <w:pPr>
        <w:ind w:firstLine="708"/>
        <w:jc w:val="both"/>
        <w:rPr>
          <w:i/>
          <w:sz w:val="26"/>
        </w:rPr>
      </w:pPr>
      <w:r w:rsidRPr="00EB5D6C">
        <w:rPr>
          <w:i/>
          <w:sz w:val="26"/>
        </w:rPr>
        <w:t xml:space="preserve">Art. 4 alin. </w:t>
      </w:r>
      <w:r w:rsidR="00192878" w:rsidRPr="00EB5D6C">
        <w:rPr>
          <w:i/>
          <w:sz w:val="26"/>
        </w:rPr>
        <w:t>(</w:t>
      </w:r>
      <w:r w:rsidRPr="00EB5D6C">
        <w:rPr>
          <w:i/>
          <w:sz w:val="26"/>
        </w:rPr>
        <w:t>1</w:t>
      </w:r>
      <w:r w:rsidR="00192878" w:rsidRPr="00EB5D6C">
        <w:rPr>
          <w:i/>
          <w:sz w:val="26"/>
        </w:rPr>
        <w:t>)</w:t>
      </w:r>
      <w:r w:rsidRPr="00EB5D6C">
        <w:rPr>
          <w:i/>
          <w:sz w:val="26"/>
        </w:rPr>
        <w:t xml:space="preserve"> al Titlului I „Dispoziţii generale”- Capitolul I – „Noţiuni şi principii” din Legea nr. 303/2004 vizează respectarea supremaţiei legii, a drepturilor şi libertăţilor persoanelor, precum şi a egalităţii lor în faţa legii, asigurarea unui tratament juridic nediscrimatoriu tuturor participanţilor la procedurile judiciare, indiferent de calitatea acestora, iar Titlul IX „Atribuțiile personalului din cadrul Direcției Naționale Anticorupție” - Capitolul I „Atribuțiile procurorilor/procurorilor militari” - art. 81 alin. </w:t>
      </w:r>
      <w:r w:rsidR="00192878" w:rsidRPr="00EB5D6C">
        <w:rPr>
          <w:i/>
          <w:sz w:val="26"/>
        </w:rPr>
        <w:t>(</w:t>
      </w:r>
      <w:r w:rsidRPr="00EB5D6C">
        <w:rPr>
          <w:i/>
          <w:sz w:val="26"/>
        </w:rPr>
        <w:t>2</w:t>
      </w:r>
      <w:r w:rsidR="00192878" w:rsidRPr="00EB5D6C">
        <w:rPr>
          <w:i/>
          <w:sz w:val="26"/>
        </w:rPr>
        <w:t>)</w:t>
      </w:r>
      <w:r w:rsidRPr="00EB5D6C">
        <w:rPr>
          <w:i/>
          <w:sz w:val="26"/>
        </w:rPr>
        <w:t xml:space="preserve"> lit. a) din Regulamentul de ordine interioară al </w:t>
      </w:r>
      <w:r w:rsidR="00416B3B" w:rsidRPr="00EB5D6C">
        <w:rPr>
          <w:i/>
          <w:sz w:val="26"/>
        </w:rPr>
        <w:t xml:space="preserve">DNA </w:t>
      </w:r>
      <w:r w:rsidRPr="00EB5D6C">
        <w:rPr>
          <w:i/>
          <w:sz w:val="26"/>
        </w:rPr>
        <w:t xml:space="preserve">statuează că procurorii/procurorii militari din cadrul </w:t>
      </w:r>
      <w:r w:rsidR="00416B3B" w:rsidRPr="00EB5D6C">
        <w:rPr>
          <w:i/>
          <w:sz w:val="26"/>
        </w:rPr>
        <w:t xml:space="preserve">DNA </w:t>
      </w:r>
      <w:r w:rsidRPr="00EB5D6C">
        <w:rPr>
          <w:i/>
          <w:sz w:val="26"/>
        </w:rPr>
        <w:t>au, printre atribuții generale, şi pe aceea privind asigurarea respectării legii şi independenţei autorităţii judecătoreşti prin activităţile desfăşurate.</w:t>
      </w:r>
    </w:p>
    <w:p w:rsidR="005023E4" w:rsidRPr="00EB5D6C" w:rsidRDefault="005023E4" w:rsidP="00607483">
      <w:pPr>
        <w:ind w:firstLine="708"/>
        <w:jc w:val="both"/>
        <w:rPr>
          <w:i/>
          <w:sz w:val="26"/>
        </w:rPr>
      </w:pPr>
      <w:r w:rsidRPr="00EB5D6C">
        <w:rPr>
          <w:i/>
          <w:sz w:val="26"/>
        </w:rPr>
        <w:t>Aceste prevederi legale nu conţin dispoziţii cu privire la procedura administrativă de urmat în cazul punerii în executare a unei hotărâri judecătoreşti prin care se dispune distrugerea datelor obţinute în urma supravegherii tehnice, ci, aşa cum rezultă din însăşi denumirea marginală a capitolelor din care fac parte, principii cu caracter general în desfăşurarea activităţii magistratului.</w:t>
      </w:r>
    </w:p>
    <w:p w:rsidR="005023E4" w:rsidRPr="00EB5D6C" w:rsidRDefault="005023E4" w:rsidP="00607483">
      <w:pPr>
        <w:ind w:firstLine="708"/>
        <w:jc w:val="both"/>
        <w:rPr>
          <w:i/>
          <w:sz w:val="26"/>
        </w:rPr>
      </w:pPr>
      <w:r w:rsidRPr="00EB5D6C">
        <w:rPr>
          <w:i/>
          <w:sz w:val="26"/>
        </w:rPr>
        <w:t xml:space="preserve">Aşadar, textele anterior menţionate nu instituie în sarcina procurorului obligaţii cu caracter administrativ a căror nerespectare poate atrage incidenţa abaterii disciplinare prevăzute de art. 99 lit. m) teza a doua din Legea nr. 303/2004. </w:t>
      </w:r>
    </w:p>
    <w:p w:rsidR="005023E4" w:rsidRPr="00EB5D6C" w:rsidRDefault="005023E4" w:rsidP="00607483">
      <w:pPr>
        <w:ind w:firstLine="708"/>
        <w:jc w:val="both"/>
        <w:rPr>
          <w:i/>
          <w:sz w:val="26"/>
        </w:rPr>
      </w:pPr>
      <w:r w:rsidRPr="00EB5D6C">
        <w:rPr>
          <w:i/>
          <w:sz w:val="26"/>
        </w:rPr>
        <w:t xml:space="preserve">Dispoziţia de distrugere stabilită prin Încheierea din 17 octombrie 2017 a Înaltei Curţi de Casaţie şi Justiţie – Secţia </w:t>
      </w:r>
      <w:r w:rsidR="00192878" w:rsidRPr="00EB5D6C">
        <w:rPr>
          <w:i/>
          <w:sz w:val="26"/>
        </w:rPr>
        <w:t>p</w:t>
      </w:r>
      <w:r w:rsidRPr="00EB5D6C">
        <w:rPr>
          <w:i/>
          <w:sz w:val="26"/>
        </w:rPr>
        <w:t>enală nu echival</w:t>
      </w:r>
      <w:r w:rsidR="00192878" w:rsidRPr="00EB5D6C">
        <w:rPr>
          <w:i/>
          <w:sz w:val="26"/>
        </w:rPr>
        <w:t>e</w:t>
      </w:r>
      <w:r w:rsidRPr="00EB5D6C">
        <w:rPr>
          <w:i/>
          <w:sz w:val="26"/>
        </w:rPr>
        <w:t>a</w:t>
      </w:r>
      <w:r w:rsidR="00192878" w:rsidRPr="00EB5D6C">
        <w:rPr>
          <w:i/>
          <w:sz w:val="26"/>
        </w:rPr>
        <w:t>ză</w:t>
      </w:r>
      <w:r w:rsidRPr="00EB5D6C">
        <w:rPr>
          <w:i/>
          <w:sz w:val="26"/>
        </w:rPr>
        <w:t xml:space="preserve"> cu o obligaţie cu caracter administrativ în sensul art. 99 lit. m) teza a doua din Legea nr. 303/2004, cu atât mai mult cu cât punerea în executare a acesteia s-a realizat ca urmare a demersurilor întreprinse </w:t>
      </w:r>
      <w:r w:rsidR="00192878" w:rsidRPr="00EB5D6C">
        <w:rPr>
          <w:i/>
          <w:sz w:val="26"/>
        </w:rPr>
        <w:t xml:space="preserve">chiar </w:t>
      </w:r>
      <w:r w:rsidRPr="00EB5D6C">
        <w:rPr>
          <w:i/>
          <w:sz w:val="26"/>
        </w:rPr>
        <w:t xml:space="preserve">de </w:t>
      </w:r>
      <w:r w:rsidR="00192878" w:rsidRPr="00EB5D6C">
        <w:rPr>
          <w:i/>
          <w:sz w:val="26"/>
        </w:rPr>
        <w:t xml:space="preserve">către procuror, </w:t>
      </w:r>
      <w:r w:rsidRPr="00EB5D6C">
        <w:rPr>
          <w:i/>
          <w:sz w:val="26"/>
        </w:rPr>
        <w:t>prin solicitarea de comunicare a acesteia la 14 martie 2018. De la momentul primirii acesteia şi până la data finalizării s-a scurs un termen de 13 zile apreciat ca fiind rezonabil faţă de complexitatea măsurilor de aducere la îndeplinire a dispozitivului hotărârii, motiv pentru care, nici sub aspect subiectiv, nu poate fi angajată răspunderea magistratului.</w:t>
      </w:r>
    </w:p>
    <w:p w:rsidR="005023E4" w:rsidRPr="00EB5D6C" w:rsidRDefault="005023E4" w:rsidP="00607483">
      <w:pPr>
        <w:ind w:firstLine="708"/>
        <w:jc w:val="both"/>
        <w:rPr>
          <w:i/>
          <w:sz w:val="26"/>
        </w:rPr>
      </w:pPr>
      <w:r w:rsidRPr="00EB5D6C">
        <w:rPr>
          <w:i/>
          <w:sz w:val="26"/>
        </w:rPr>
        <w:t>În lipsa unui text de lege care să prevadă procedura de urmat pentru distrugerea probelor înregistrate pe suporţi optici şi, implicit, a unui termen până la care ar fi trebuit realizat acest lucru – cu atât mai mult cu cât chiar prin încheierea Înaltei Curţi de Casaţie şi Justiţie s-a reţinut că „legiuitorul are obligaţia de a reglementa şi o procedură a conservării şi/sau a distrugerii datelor interceptate prin punerea în executare a măsurii contestate” – nu poate fi reţinută vinovăţia procurorului.</w:t>
      </w:r>
      <w:r w:rsidR="00192878" w:rsidRPr="00EB5D6C">
        <w:rPr>
          <w:i/>
          <w:sz w:val="26"/>
        </w:rPr>
        <w:t xml:space="preserve"> În analiza culpei</w:t>
      </w:r>
      <w:r w:rsidRPr="00EB5D6C">
        <w:rPr>
          <w:i/>
          <w:sz w:val="26"/>
        </w:rPr>
        <w:t xml:space="preserve"> </w:t>
      </w:r>
      <w:r w:rsidR="00192878" w:rsidRPr="00EB5D6C">
        <w:rPr>
          <w:i/>
          <w:sz w:val="26"/>
        </w:rPr>
        <w:t xml:space="preserve">au fost avute în vedere și considerentele </w:t>
      </w:r>
      <w:r w:rsidRPr="00EB5D6C">
        <w:rPr>
          <w:i/>
          <w:sz w:val="26"/>
        </w:rPr>
        <w:t>Deciziei Curţii Constituţionale nr. 244</w:t>
      </w:r>
      <w:r w:rsidR="00192878" w:rsidRPr="00EB5D6C">
        <w:rPr>
          <w:i/>
          <w:sz w:val="26"/>
        </w:rPr>
        <w:t>/</w:t>
      </w:r>
      <w:r w:rsidRPr="00EB5D6C">
        <w:rPr>
          <w:i/>
          <w:sz w:val="26"/>
        </w:rPr>
        <w:t xml:space="preserve">2017, </w:t>
      </w:r>
      <w:r w:rsidR="00192878" w:rsidRPr="00EB5D6C">
        <w:rPr>
          <w:i/>
          <w:sz w:val="26"/>
        </w:rPr>
        <w:t xml:space="preserve">prin care s-a reținut </w:t>
      </w:r>
      <w:r w:rsidRPr="00EB5D6C">
        <w:rPr>
          <w:i/>
          <w:sz w:val="26"/>
        </w:rPr>
        <w:t xml:space="preserve">lipsa </w:t>
      </w:r>
      <w:r w:rsidR="00192878" w:rsidRPr="00EB5D6C">
        <w:rPr>
          <w:i/>
          <w:sz w:val="26"/>
        </w:rPr>
        <w:t>unei proceduri</w:t>
      </w:r>
      <w:r w:rsidRPr="00EB5D6C">
        <w:rPr>
          <w:i/>
          <w:sz w:val="26"/>
        </w:rPr>
        <w:t xml:space="preserve"> de distrugere a probelor. </w:t>
      </w:r>
    </w:p>
    <w:p w:rsidR="00E42840" w:rsidRPr="00EB5D6C" w:rsidRDefault="00E42840" w:rsidP="00607483">
      <w:pPr>
        <w:jc w:val="both"/>
        <w:rPr>
          <w:bCs/>
          <w:sz w:val="26"/>
          <w:szCs w:val="28"/>
        </w:rPr>
      </w:pPr>
    </w:p>
    <w:p w:rsidR="00192878" w:rsidRPr="00EB5D6C" w:rsidRDefault="00192878" w:rsidP="00607483">
      <w:pPr>
        <w:jc w:val="right"/>
        <w:rPr>
          <w:bCs/>
          <w:sz w:val="26"/>
          <w:szCs w:val="28"/>
        </w:rPr>
      </w:pPr>
      <w:r w:rsidRPr="00EB5D6C">
        <w:rPr>
          <w:bCs/>
          <w:sz w:val="26"/>
          <w:szCs w:val="28"/>
        </w:rPr>
        <w:t xml:space="preserve">ÎCCJ, Completul de 5 judecători, </w:t>
      </w:r>
      <w:hyperlink r:id="rId47" w:history="1">
        <w:r w:rsidRPr="00EB5D6C">
          <w:rPr>
            <w:rStyle w:val="Hyperlink"/>
            <w:bCs/>
            <w:sz w:val="26"/>
            <w:szCs w:val="26"/>
          </w:rPr>
          <w:t>Decizia nr.110 din 13 mai 2019</w:t>
        </w:r>
      </w:hyperlink>
    </w:p>
    <w:p w:rsidR="00AB2E28" w:rsidRPr="00EB5D6C" w:rsidRDefault="00AB2E28" w:rsidP="00607483">
      <w:pPr>
        <w:ind w:left="1416"/>
        <w:jc w:val="both"/>
        <w:rPr>
          <w:bCs/>
          <w:sz w:val="26"/>
          <w:szCs w:val="28"/>
        </w:rPr>
      </w:pPr>
    </w:p>
    <w:p w:rsidR="00DF66DD" w:rsidRPr="00EB5D6C" w:rsidRDefault="00DF66DD" w:rsidP="00607483">
      <w:pPr>
        <w:pStyle w:val="Heading2"/>
        <w:spacing w:before="0"/>
      </w:pPr>
      <w:bookmarkStart w:id="51" w:name="_Toc54874015"/>
      <w:r w:rsidRPr="00EB5D6C">
        <w:rPr>
          <w:rStyle w:val="Heading2Char"/>
          <w:b/>
        </w:rPr>
        <w:lastRenderedPageBreak/>
        <w:t>Art.99 lit.ș) Legea nr.303/2004</w:t>
      </w:r>
      <w:r w:rsidR="00192878" w:rsidRPr="00EB5D6C">
        <w:rPr>
          <w:b w:val="0"/>
        </w:rPr>
        <w:t>:</w:t>
      </w:r>
      <w:r w:rsidR="00192878" w:rsidRPr="00EB5D6C">
        <w:t xml:space="preserve"> </w:t>
      </w:r>
      <w:r w:rsidRPr="00EB5D6C">
        <w:t>„nerespectarea deciziilor Curții Constituționale ori a deciziilor pronunțate de Înalta Curte de Casație și Justiție în soluționarea recursurilor în interesul legii”</w:t>
      </w:r>
      <w:bookmarkEnd w:id="51"/>
      <w:r w:rsidRPr="00EB5D6C">
        <w:t xml:space="preserve"> </w:t>
      </w:r>
    </w:p>
    <w:p w:rsidR="00607483" w:rsidRPr="00EB5D6C" w:rsidRDefault="00607483" w:rsidP="00607483">
      <w:pPr>
        <w:rPr>
          <w:sz w:val="26"/>
        </w:rPr>
      </w:pPr>
    </w:p>
    <w:p w:rsidR="002E74DB" w:rsidRPr="00EB5D6C" w:rsidRDefault="00192878" w:rsidP="00607483">
      <w:pPr>
        <w:pStyle w:val="Heading3"/>
        <w:spacing w:before="0"/>
      </w:pPr>
      <w:bookmarkStart w:id="52" w:name="_Toc54874016"/>
      <w:r w:rsidRPr="00EB5D6C">
        <w:t xml:space="preserve">1. </w:t>
      </w:r>
      <w:r w:rsidR="00FA1984" w:rsidRPr="00EB5D6C">
        <w:t>Judecător</w:t>
      </w:r>
      <w:r w:rsidRPr="00EB5D6C">
        <w:t xml:space="preserve">. </w:t>
      </w:r>
      <w:r w:rsidR="002E74DB" w:rsidRPr="00EB5D6C">
        <w:t>Nesocotirea efectului obligatoriu al considerentelor deciziei Curţii Constituţionale şi deciziei pronunțate de Înalta Curte de Casaţie şi Justiţie în soluționarea unui recurs în interesul legii.</w:t>
      </w:r>
      <w:bookmarkEnd w:id="52"/>
    </w:p>
    <w:p w:rsidR="00DF66DD" w:rsidRPr="00EB5D6C" w:rsidRDefault="00DF66DD" w:rsidP="00607483">
      <w:pPr>
        <w:ind w:left="708"/>
        <w:jc w:val="both"/>
        <w:rPr>
          <w:bCs/>
          <w:sz w:val="26"/>
          <w:szCs w:val="28"/>
        </w:rPr>
      </w:pPr>
    </w:p>
    <w:p w:rsidR="00794497" w:rsidRPr="00EB5D6C" w:rsidRDefault="00794497" w:rsidP="00607483">
      <w:pPr>
        <w:ind w:left="708"/>
        <w:jc w:val="right"/>
        <w:rPr>
          <w:bCs/>
          <w:sz w:val="26"/>
          <w:szCs w:val="28"/>
        </w:rPr>
      </w:pPr>
      <w:r w:rsidRPr="00EB5D6C">
        <w:rPr>
          <w:bCs/>
          <w:sz w:val="26"/>
          <w:szCs w:val="28"/>
        </w:rPr>
        <w:t>Legea nr.303/2004, art.99 lit.ș)</w:t>
      </w:r>
    </w:p>
    <w:p w:rsidR="00794497" w:rsidRPr="00EB5D6C" w:rsidRDefault="00794497" w:rsidP="00607483">
      <w:pPr>
        <w:ind w:left="708"/>
        <w:jc w:val="right"/>
        <w:rPr>
          <w:bCs/>
          <w:sz w:val="26"/>
          <w:szCs w:val="28"/>
        </w:rPr>
      </w:pPr>
      <w:r w:rsidRPr="00EB5D6C">
        <w:rPr>
          <w:bCs/>
          <w:sz w:val="26"/>
          <w:szCs w:val="28"/>
        </w:rPr>
        <w:t>Decizi</w:t>
      </w:r>
      <w:r w:rsidR="002359F8" w:rsidRPr="00EB5D6C">
        <w:rPr>
          <w:bCs/>
          <w:sz w:val="26"/>
          <w:szCs w:val="28"/>
        </w:rPr>
        <w:t>ile</w:t>
      </w:r>
      <w:r w:rsidRPr="00EB5D6C">
        <w:rPr>
          <w:bCs/>
          <w:sz w:val="26"/>
          <w:szCs w:val="28"/>
        </w:rPr>
        <w:t xml:space="preserve"> Curţii Constituţionale nr. 732/2014</w:t>
      </w:r>
      <w:r w:rsidR="002359F8" w:rsidRPr="00EB5D6C">
        <w:rPr>
          <w:bCs/>
          <w:sz w:val="26"/>
          <w:szCs w:val="28"/>
        </w:rPr>
        <w:t xml:space="preserve"> și nr.735/2016</w:t>
      </w:r>
      <w:r w:rsidRPr="00EB5D6C">
        <w:rPr>
          <w:bCs/>
          <w:sz w:val="26"/>
          <w:szCs w:val="28"/>
        </w:rPr>
        <w:t xml:space="preserve"> </w:t>
      </w:r>
    </w:p>
    <w:p w:rsidR="00794497" w:rsidRPr="00EB5D6C" w:rsidRDefault="00794497" w:rsidP="00607483">
      <w:pPr>
        <w:ind w:left="708"/>
        <w:jc w:val="right"/>
        <w:rPr>
          <w:bCs/>
          <w:sz w:val="26"/>
          <w:szCs w:val="28"/>
        </w:rPr>
      </w:pPr>
      <w:r w:rsidRPr="00EB5D6C">
        <w:rPr>
          <w:bCs/>
          <w:sz w:val="26"/>
          <w:szCs w:val="28"/>
        </w:rPr>
        <w:t>Decizia nr. 6/2016</w:t>
      </w:r>
      <w:r w:rsidR="002359F8" w:rsidRPr="00EB5D6C">
        <w:rPr>
          <w:bCs/>
          <w:sz w:val="26"/>
          <w:szCs w:val="28"/>
        </w:rPr>
        <w:t>, ÎCCJ – Completul competent să judece recursul în interesul legii</w:t>
      </w:r>
    </w:p>
    <w:p w:rsidR="002359F8" w:rsidRPr="00EB5D6C" w:rsidRDefault="002359F8" w:rsidP="00607483">
      <w:pPr>
        <w:ind w:left="708"/>
        <w:jc w:val="right"/>
        <w:rPr>
          <w:bCs/>
          <w:sz w:val="26"/>
          <w:szCs w:val="28"/>
        </w:rPr>
      </w:pPr>
      <w:r w:rsidRPr="00EB5D6C">
        <w:rPr>
          <w:bCs/>
          <w:sz w:val="26"/>
          <w:szCs w:val="28"/>
        </w:rPr>
        <w:t>Deciziei nr. 24/2015, ÎCCJ – Completul pentru dezlegarea unor chestiuni de drept</w:t>
      </w:r>
    </w:p>
    <w:p w:rsidR="00794497" w:rsidRPr="00EB5D6C" w:rsidRDefault="00794497" w:rsidP="00607483">
      <w:pPr>
        <w:ind w:left="708"/>
        <w:jc w:val="both"/>
        <w:rPr>
          <w:bCs/>
          <w:sz w:val="26"/>
          <w:szCs w:val="28"/>
        </w:rPr>
      </w:pPr>
    </w:p>
    <w:p w:rsidR="00DF66DD" w:rsidRPr="00EB5D6C" w:rsidRDefault="00DF66DD" w:rsidP="00607483">
      <w:pPr>
        <w:ind w:firstLine="708"/>
        <w:jc w:val="both"/>
        <w:rPr>
          <w:bCs/>
          <w:i/>
          <w:sz w:val="26"/>
          <w:szCs w:val="28"/>
        </w:rPr>
      </w:pPr>
      <w:r w:rsidRPr="00EB5D6C">
        <w:rPr>
          <w:bCs/>
          <w:i/>
          <w:sz w:val="26"/>
          <w:szCs w:val="28"/>
        </w:rPr>
        <w:t>Prin acțiunea disciplinară se impută judecătorului săvârșirea abaterii disciplinare prevăzute de art.99 lit.ș) din Legea nr.303/2004, pentru nesocotirea efectului obligatoriu al considerentelor Deciziei Curţii Constituţionale nr. 732</w:t>
      </w:r>
      <w:r w:rsidR="00794497" w:rsidRPr="00EB5D6C">
        <w:rPr>
          <w:bCs/>
          <w:i/>
          <w:sz w:val="26"/>
          <w:szCs w:val="28"/>
        </w:rPr>
        <w:t>/</w:t>
      </w:r>
      <w:r w:rsidRPr="00EB5D6C">
        <w:rPr>
          <w:bCs/>
          <w:i/>
          <w:sz w:val="26"/>
          <w:szCs w:val="28"/>
        </w:rPr>
        <w:t>2014</w:t>
      </w:r>
      <w:r w:rsidR="00794497" w:rsidRPr="00EB5D6C">
        <w:rPr>
          <w:rStyle w:val="FootnoteReference"/>
          <w:bCs/>
          <w:i/>
          <w:sz w:val="26"/>
          <w:szCs w:val="28"/>
        </w:rPr>
        <w:footnoteReference w:id="3"/>
      </w:r>
      <w:r w:rsidRPr="00EB5D6C">
        <w:rPr>
          <w:bCs/>
          <w:i/>
          <w:sz w:val="26"/>
          <w:szCs w:val="28"/>
        </w:rPr>
        <w:t xml:space="preserve"> şi Deciziei nr. 6</w:t>
      </w:r>
      <w:r w:rsidR="00794497" w:rsidRPr="00EB5D6C">
        <w:rPr>
          <w:bCs/>
          <w:i/>
          <w:sz w:val="26"/>
          <w:szCs w:val="28"/>
        </w:rPr>
        <w:t>/</w:t>
      </w:r>
      <w:r w:rsidRPr="00EB5D6C">
        <w:rPr>
          <w:bCs/>
          <w:i/>
          <w:sz w:val="26"/>
          <w:szCs w:val="28"/>
        </w:rPr>
        <w:t>2016</w:t>
      </w:r>
      <w:r w:rsidR="002359F8" w:rsidRPr="00EB5D6C">
        <w:rPr>
          <w:rStyle w:val="FootnoteReference"/>
          <w:bCs/>
          <w:i/>
          <w:sz w:val="26"/>
          <w:szCs w:val="28"/>
        </w:rPr>
        <w:footnoteReference w:id="4"/>
      </w:r>
      <w:r w:rsidRPr="00EB5D6C">
        <w:rPr>
          <w:bCs/>
          <w:i/>
          <w:sz w:val="26"/>
          <w:szCs w:val="28"/>
        </w:rPr>
        <w:t xml:space="preserve"> a Înaltei Curţi de Casaţie şi Justiţie – Completul competent să judece recursul în interesul legii.</w:t>
      </w:r>
    </w:p>
    <w:p w:rsidR="00DF66DD" w:rsidRPr="00EB5D6C" w:rsidRDefault="00DF66DD" w:rsidP="00607483">
      <w:pPr>
        <w:ind w:firstLine="708"/>
        <w:jc w:val="both"/>
        <w:rPr>
          <w:bCs/>
          <w:i/>
          <w:sz w:val="26"/>
          <w:szCs w:val="28"/>
        </w:rPr>
      </w:pPr>
      <w:r w:rsidRPr="00EB5D6C">
        <w:rPr>
          <w:bCs/>
          <w:i/>
          <w:sz w:val="26"/>
          <w:szCs w:val="28"/>
        </w:rPr>
        <w:t>Prin Decizia Curţii Constituţionale nr. 732</w:t>
      </w:r>
      <w:r w:rsidR="00794497" w:rsidRPr="00EB5D6C">
        <w:rPr>
          <w:bCs/>
          <w:i/>
          <w:sz w:val="26"/>
          <w:szCs w:val="28"/>
        </w:rPr>
        <w:t>/</w:t>
      </w:r>
      <w:r w:rsidRPr="00EB5D6C">
        <w:rPr>
          <w:bCs/>
          <w:i/>
          <w:sz w:val="26"/>
          <w:szCs w:val="28"/>
        </w:rPr>
        <w:t>2014, s-a constatat că sintagma „la momentul prelevării mostrelor biologice” din cuprinsul dispoziţiilor art. 336 alin. (1) din Codul penal este neconstituţională. Aşa cum rezultă din dispozitivul şi din considerentele de la pct.24, 25 și 27, Curtea Constituţional</w:t>
      </w:r>
      <w:r w:rsidR="00794497" w:rsidRPr="00EB5D6C">
        <w:rPr>
          <w:bCs/>
          <w:i/>
          <w:sz w:val="26"/>
          <w:szCs w:val="28"/>
        </w:rPr>
        <w:t>ă</w:t>
      </w:r>
      <w:r w:rsidRPr="00EB5D6C">
        <w:rPr>
          <w:bCs/>
          <w:i/>
          <w:sz w:val="26"/>
          <w:szCs w:val="28"/>
        </w:rPr>
        <w:t xml:space="preserve"> a statuat cu privire la neconstituţionalitatea sintagmei „la momentul prelevării mostrelor biologice” din cuprinsul dispoziţiilor art. 336 alin. (1) din Codul penal, reținând că modalitatea de incriminare, prin acordarea de relevanţă penală valorii alcoolemiei din momentul prelevării mostrelor biologice, nu permite destinatarilor normei penale de incriminare să aibă o reprezentare clară a elementelor constitutive, de natură obiectivă şi subiectivă, ale infracţiunii, astfel încât să poată să prevadă consecinţele ce decurg din nerespectarea normei şi să îşi adapteze conduita potrivit acesteia. </w:t>
      </w:r>
    </w:p>
    <w:p w:rsidR="00DF66DD" w:rsidRPr="00EB5D6C" w:rsidRDefault="00DF66DD" w:rsidP="00607483">
      <w:pPr>
        <w:ind w:firstLine="708"/>
        <w:jc w:val="both"/>
        <w:rPr>
          <w:bCs/>
          <w:i/>
          <w:sz w:val="26"/>
          <w:szCs w:val="28"/>
        </w:rPr>
      </w:pPr>
      <w:r w:rsidRPr="00EB5D6C">
        <w:rPr>
          <w:bCs/>
          <w:i/>
          <w:sz w:val="26"/>
          <w:szCs w:val="28"/>
        </w:rPr>
        <w:t>Pentru a constitui abatere disciplinară, în forma prevăzută art. 99 lit. ş) din Legea nr. 303/2004, fapta ar fi trebuit să constea în pronunţarea un</w:t>
      </w:r>
      <w:r w:rsidR="00794497" w:rsidRPr="00EB5D6C">
        <w:rPr>
          <w:bCs/>
          <w:i/>
          <w:sz w:val="26"/>
          <w:szCs w:val="28"/>
        </w:rPr>
        <w:t xml:space="preserve">ei </w:t>
      </w:r>
      <w:r w:rsidRPr="00EB5D6C">
        <w:rPr>
          <w:bCs/>
          <w:i/>
          <w:sz w:val="26"/>
          <w:szCs w:val="28"/>
        </w:rPr>
        <w:t>hotărâri referitoare la infracţiunea prevăzută de art. 336 alin. (1) din Codul penal</w:t>
      </w:r>
      <w:r w:rsidR="00794497" w:rsidRPr="00EB5D6C">
        <w:rPr>
          <w:bCs/>
          <w:i/>
          <w:sz w:val="26"/>
          <w:szCs w:val="28"/>
        </w:rPr>
        <w:t>, prin</w:t>
      </w:r>
      <w:r w:rsidRPr="00EB5D6C">
        <w:rPr>
          <w:bCs/>
          <w:i/>
          <w:sz w:val="26"/>
          <w:szCs w:val="28"/>
        </w:rPr>
        <w:t xml:space="preserve"> care, contrar </w:t>
      </w:r>
      <w:r w:rsidR="00794497" w:rsidRPr="00EB5D6C">
        <w:rPr>
          <w:bCs/>
          <w:i/>
          <w:sz w:val="26"/>
          <w:szCs w:val="28"/>
        </w:rPr>
        <w:t>D</w:t>
      </w:r>
      <w:r w:rsidRPr="00EB5D6C">
        <w:rPr>
          <w:bCs/>
          <w:i/>
          <w:sz w:val="26"/>
          <w:szCs w:val="28"/>
        </w:rPr>
        <w:t xml:space="preserve">eciziei </w:t>
      </w:r>
      <w:r w:rsidR="00794497" w:rsidRPr="00EB5D6C">
        <w:rPr>
          <w:bCs/>
          <w:i/>
          <w:sz w:val="26"/>
          <w:szCs w:val="28"/>
        </w:rPr>
        <w:t>Curţii Constituţionale nr. 732/2014</w:t>
      </w:r>
      <w:r w:rsidRPr="00EB5D6C">
        <w:rPr>
          <w:bCs/>
          <w:i/>
          <w:sz w:val="26"/>
          <w:szCs w:val="28"/>
        </w:rPr>
        <w:t xml:space="preserve">, să </w:t>
      </w:r>
      <w:r w:rsidR="00794497" w:rsidRPr="00EB5D6C">
        <w:rPr>
          <w:bCs/>
          <w:i/>
          <w:sz w:val="26"/>
          <w:szCs w:val="28"/>
        </w:rPr>
        <w:t xml:space="preserve">se </w:t>
      </w:r>
      <w:r w:rsidRPr="00EB5D6C">
        <w:rPr>
          <w:bCs/>
          <w:i/>
          <w:sz w:val="26"/>
          <w:szCs w:val="28"/>
        </w:rPr>
        <w:t>ţină seama de alcoolemia la momentul prelevării mostrelor biologice.</w:t>
      </w:r>
    </w:p>
    <w:p w:rsidR="00DF66DD" w:rsidRPr="00EB5D6C" w:rsidRDefault="00DF66DD" w:rsidP="00607483">
      <w:pPr>
        <w:ind w:firstLine="708"/>
        <w:jc w:val="both"/>
        <w:rPr>
          <w:bCs/>
          <w:i/>
          <w:sz w:val="26"/>
          <w:szCs w:val="28"/>
        </w:rPr>
      </w:pPr>
      <w:r w:rsidRPr="00EB5D6C">
        <w:rPr>
          <w:bCs/>
          <w:i/>
          <w:sz w:val="26"/>
          <w:szCs w:val="28"/>
        </w:rPr>
        <w:t>În cauză, însă, nu este demonstrată nici nerespectarea Deciziei nr. 24</w:t>
      </w:r>
      <w:r w:rsidR="00794497" w:rsidRPr="00EB5D6C">
        <w:rPr>
          <w:bCs/>
          <w:i/>
          <w:sz w:val="26"/>
          <w:szCs w:val="28"/>
        </w:rPr>
        <w:t>/</w:t>
      </w:r>
      <w:r w:rsidRPr="00EB5D6C">
        <w:rPr>
          <w:bCs/>
          <w:i/>
          <w:sz w:val="26"/>
          <w:szCs w:val="28"/>
        </w:rPr>
        <w:t xml:space="preserve">2015, pronunţată de Înalta Curte de Casaţie şi Justiţie – Completul pentru dezlegarea unor </w:t>
      </w:r>
      <w:r w:rsidRPr="00EB5D6C">
        <w:rPr>
          <w:bCs/>
          <w:i/>
          <w:sz w:val="26"/>
          <w:szCs w:val="28"/>
        </w:rPr>
        <w:lastRenderedPageBreak/>
        <w:t>chestiuni de drept</w:t>
      </w:r>
      <w:r w:rsidR="00794497" w:rsidRPr="00EB5D6C">
        <w:rPr>
          <w:rStyle w:val="FootnoteReference"/>
          <w:bCs/>
          <w:i/>
          <w:sz w:val="26"/>
          <w:szCs w:val="28"/>
        </w:rPr>
        <w:footnoteReference w:id="5"/>
      </w:r>
      <w:r w:rsidRPr="00EB5D6C">
        <w:rPr>
          <w:bCs/>
          <w:i/>
          <w:sz w:val="26"/>
          <w:szCs w:val="28"/>
        </w:rPr>
        <w:t xml:space="preserve"> ori a Deciziei Curţii Constituţionale nr. 735</w:t>
      </w:r>
      <w:r w:rsidR="00794497" w:rsidRPr="00EB5D6C">
        <w:rPr>
          <w:bCs/>
          <w:i/>
          <w:sz w:val="26"/>
          <w:szCs w:val="28"/>
        </w:rPr>
        <w:t>/</w:t>
      </w:r>
      <w:r w:rsidRPr="00EB5D6C">
        <w:rPr>
          <w:bCs/>
          <w:i/>
          <w:sz w:val="26"/>
          <w:szCs w:val="28"/>
        </w:rPr>
        <w:t>2016</w:t>
      </w:r>
      <w:r w:rsidR="00794497" w:rsidRPr="00EB5D6C">
        <w:rPr>
          <w:rStyle w:val="FootnoteReference"/>
          <w:bCs/>
          <w:i/>
          <w:sz w:val="26"/>
          <w:szCs w:val="28"/>
        </w:rPr>
        <w:footnoteReference w:id="6"/>
      </w:r>
      <w:r w:rsidRPr="00EB5D6C">
        <w:rPr>
          <w:bCs/>
          <w:i/>
          <w:sz w:val="26"/>
          <w:szCs w:val="28"/>
        </w:rPr>
        <w:t>, întrucât, prin ambele decizii, sesizările au fost respinse, ca inadmisibile, instanţele constatând că interpretarea şi aplicarea acestor dispoziţii legale este atributul exclusiv al magistratului.</w:t>
      </w:r>
    </w:p>
    <w:p w:rsidR="00DF66DD" w:rsidRPr="00EB5D6C" w:rsidRDefault="00DF66DD" w:rsidP="00607483">
      <w:pPr>
        <w:ind w:firstLine="708"/>
        <w:jc w:val="both"/>
        <w:rPr>
          <w:bCs/>
          <w:i/>
          <w:sz w:val="26"/>
          <w:szCs w:val="28"/>
        </w:rPr>
      </w:pPr>
      <w:r w:rsidRPr="00EB5D6C">
        <w:rPr>
          <w:bCs/>
          <w:i/>
          <w:sz w:val="26"/>
          <w:szCs w:val="28"/>
        </w:rPr>
        <w:t>Aşa fiind, pronunţarea de către magistrații cercetați disciplinar a unor hotărâri prin care au considerat că infracţiunea prevăzută de art. 336 alin. (1) din Codul penal nu este dezincriminată ca efect al publicării Deciziei Curţii Constituţionale nr. 732</w:t>
      </w:r>
      <w:r w:rsidR="00794497" w:rsidRPr="00EB5D6C">
        <w:rPr>
          <w:bCs/>
          <w:i/>
          <w:sz w:val="26"/>
          <w:szCs w:val="28"/>
        </w:rPr>
        <w:t>/</w:t>
      </w:r>
      <w:r w:rsidRPr="00EB5D6C">
        <w:rPr>
          <w:bCs/>
          <w:i/>
          <w:sz w:val="26"/>
          <w:szCs w:val="28"/>
        </w:rPr>
        <w:t>2014, urmată de pronunţarea altor hotărâri, prin care au reţinut contrariul, nu constituie abaterea disciplinară prevăzută art. 99 lit. ş) din Legea nr. 303/2004, ci este rezultatul propriului raţionament juridic al acestora, format în urma analizării probatoriului şi a dispoziţiilor legale aplicabile, activitate ce reprezintă exerciţiul normal al funcţiei de judecător, concretizat în soluţia dispusă în cauză, care este susceptibilă de cenzurare numai în modalităţile prevăzute de lege, respectiv prin exercitarea căilor de atac; altfel, s-ar aduce atingere principiului independenţei judecătorului, consacrat de dispoziţiile ar</w:t>
      </w:r>
      <w:r w:rsidR="002359F8" w:rsidRPr="00EB5D6C">
        <w:rPr>
          <w:bCs/>
          <w:i/>
          <w:sz w:val="26"/>
          <w:szCs w:val="28"/>
        </w:rPr>
        <w:t>t. 124 alin. (3) din Constituţie</w:t>
      </w:r>
      <w:r w:rsidRPr="00EB5D6C">
        <w:rPr>
          <w:bCs/>
          <w:i/>
          <w:sz w:val="26"/>
          <w:szCs w:val="28"/>
        </w:rPr>
        <w:t>.</w:t>
      </w:r>
    </w:p>
    <w:p w:rsidR="00DF66DD" w:rsidRPr="00EB5D6C" w:rsidRDefault="00DF66DD" w:rsidP="00607483">
      <w:pPr>
        <w:ind w:firstLine="708"/>
        <w:jc w:val="both"/>
        <w:rPr>
          <w:bCs/>
          <w:sz w:val="26"/>
          <w:szCs w:val="28"/>
        </w:rPr>
      </w:pPr>
      <w:r w:rsidRPr="00EB5D6C">
        <w:rPr>
          <w:bCs/>
          <w:i/>
          <w:sz w:val="26"/>
          <w:szCs w:val="28"/>
        </w:rPr>
        <w:t>Nici prin raportare la Decizia nr. 6</w:t>
      </w:r>
      <w:r w:rsidR="00794497" w:rsidRPr="00EB5D6C">
        <w:rPr>
          <w:bCs/>
          <w:i/>
          <w:sz w:val="26"/>
          <w:szCs w:val="28"/>
        </w:rPr>
        <w:t>/</w:t>
      </w:r>
      <w:r w:rsidRPr="00EB5D6C">
        <w:rPr>
          <w:bCs/>
          <w:i/>
          <w:sz w:val="26"/>
          <w:szCs w:val="28"/>
        </w:rPr>
        <w:t>2016 a Înaltei Curţi de Casaţie şi Justiţie – Completul competent să judece recursul în interesul legii nu se poate reţine săvârşirea abaterii disciplinare prevăzute art. 99 lit. ş) din Legea nr. 303/2004, întrucât, prin decizia respectivă, a fost respins, ca inadmisibil, recursul în interesul legii cu privire la stabilirea întinderii efectelor Deciziei nr. 732/2014 a Curţii Constituţionale, reținându-se că, prin această decizie, nu s-a dat o anumită dezlegare problemei de drept supuse analizei, care să fie obligatorie pentru instanţe, potrivit art. 474 alin. (4) din Codul de procedură penală.</w:t>
      </w:r>
      <w:r w:rsidRPr="00EB5D6C">
        <w:rPr>
          <w:bCs/>
          <w:sz w:val="26"/>
          <w:szCs w:val="28"/>
        </w:rPr>
        <w:t xml:space="preserve"> </w:t>
      </w:r>
    </w:p>
    <w:p w:rsidR="00DF66DD" w:rsidRPr="00EB5D6C" w:rsidRDefault="00DF66DD" w:rsidP="00607483">
      <w:pPr>
        <w:jc w:val="both"/>
        <w:rPr>
          <w:bCs/>
          <w:sz w:val="26"/>
          <w:szCs w:val="28"/>
        </w:rPr>
      </w:pPr>
    </w:p>
    <w:p w:rsidR="00192878" w:rsidRPr="00EB5D6C" w:rsidRDefault="00192878" w:rsidP="00607483">
      <w:pPr>
        <w:jc w:val="right"/>
        <w:rPr>
          <w:bCs/>
          <w:color w:val="FF0000"/>
          <w:sz w:val="26"/>
          <w:szCs w:val="28"/>
        </w:rPr>
      </w:pPr>
      <w:r w:rsidRPr="00EB5D6C">
        <w:rPr>
          <w:bCs/>
          <w:sz w:val="26"/>
          <w:szCs w:val="28"/>
        </w:rPr>
        <w:t xml:space="preserve">ÎCCJ, Completul de 5 judecători, </w:t>
      </w:r>
      <w:hyperlink r:id="rId48" w:history="1">
        <w:r w:rsidRPr="00EB5D6C">
          <w:rPr>
            <w:rStyle w:val="Hyperlink"/>
            <w:bCs/>
            <w:sz w:val="26"/>
            <w:szCs w:val="28"/>
          </w:rPr>
          <w:t>Decizia nr.76 din 25 martie 2019</w:t>
        </w:r>
      </w:hyperlink>
    </w:p>
    <w:p w:rsidR="00607483" w:rsidRPr="00EB5D6C" w:rsidRDefault="00607483" w:rsidP="00607483">
      <w:pPr>
        <w:jc w:val="right"/>
        <w:rPr>
          <w:bCs/>
          <w:sz w:val="26"/>
          <w:szCs w:val="28"/>
        </w:rPr>
      </w:pPr>
    </w:p>
    <w:p w:rsidR="00146191" w:rsidRPr="00EB5D6C" w:rsidRDefault="00805AB5" w:rsidP="00607483">
      <w:pPr>
        <w:pStyle w:val="Heading3"/>
        <w:spacing w:before="0"/>
      </w:pPr>
      <w:bookmarkStart w:id="53" w:name="_Toc54874017"/>
      <w:r w:rsidRPr="00EB5D6C">
        <w:t xml:space="preserve">2. </w:t>
      </w:r>
      <w:r w:rsidR="009E4DED" w:rsidRPr="00EB5D6C">
        <w:t>Procuror</w:t>
      </w:r>
      <w:r w:rsidRPr="00EB5D6C">
        <w:t xml:space="preserve">. </w:t>
      </w:r>
      <w:r w:rsidR="00C8018E" w:rsidRPr="00EB5D6C">
        <w:t>Decizia</w:t>
      </w:r>
      <w:r w:rsidR="00146191" w:rsidRPr="00EB5D6C">
        <w:t xml:space="preserve"> Curții Constituționale prin care a fost dispusă o obligație în sarcina magistratului</w:t>
      </w:r>
      <w:r w:rsidRPr="00EB5D6C">
        <w:t>.</w:t>
      </w:r>
      <w:bookmarkEnd w:id="53"/>
      <w:r w:rsidR="00C8018E" w:rsidRPr="00EB5D6C">
        <w:t xml:space="preserve"> </w:t>
      </w:r>
    </w:p>
    <w:p w:rsidR="00805AB5" w:rsidRPr="00EB5D6C" w:rsidRDefault="00805AB5" w:rsidP="00607483">
      <w:pPr>
        <w:jc w:val="both"/>
        <w:rPr>
          <w:bCs/>
          <w:sz w:val="26"/>
          <w:szCs w:val="28"/>
        </w:rPr>
      </w:pPr>
    </w:p>
    <w:p w:rsidR="00805AB5" w:rsidRPr="00EB5D6C" w:rsidRDefault="00805AB5" w:rsidP="00607483">
      <w:pPr>
        <w:ind w:left="708"/>
        <w:jc w:val="right"/>
        <w:rPr>
          <w:bCs/>
          <w:sz w:val="26"/>
          <w:szCs w:val="28"/>
        </w:rPr>
      </w:pPr>
      <w:r w:rsidRPr="00EB5D6C">
        <w:rPr>
          <w:bCs/>
          <w:sz w:val="26"/>
          <w:szCs w:val="28"/>
        </w:rPr>
        <w:t>Legea nr.303/2004, art.99 lit.ș)</w:t>
      </w:r>
    </w:p>
    <w:p w:rsidR="00805AB5" w:rsidRPr="00EB5D6C" w:rsidRDefault="00805AB5" w:rsidP="00607483">
      <w:pPr>
        <w:jc w:val="right"/>
        <w:rPr>
          <w:bCs/>
          <w:sz w:val="26"/>
          <w:szCs w:val="28"/>
        </w:rPr>
      </w:pPr>
      <w:r w:rsidRPr="00EB5D6C">
        <w:rPr>
          <w:bCs/>
          <w:sz w:val="26"/>
          <w:szCs w:val="28"/>
        </w:rPr>
        <w:t>Decizia Curții Constituționale nr.611/2017</w:t>
      </w:r>
    </w:p>
    <w:p w:rsidR="00805AB5" w:rsidRPr="00EB5D6C" w:rsidRDefault="00805AB5" w:rsidP="00607483">
      <w:pPr>
        <w:jc w:val="both"/>
        <w:rPr>
          <w:bCs/>
          <w:sz w:val="26"/>
          <w:szCs w:val="28"/>
        </w:rPr>
      </w:pPr>
    </w:p>
    <w:p w:rsidR="009E4DED" w:rsidRPr="00EB5D6C" w:rsidRDefault="009E4DED" w:rsidP="00607483">
      <w:pPr>
        <w:ind w:firstLine="708"/>
        <w:jc w:val="both"/>
        <w:rPr>
          <w:bCs/>
          <w:i/>
          <w:sz w:val="26"/>
          <w:szCs w:val="28"/>
        </w:rPr>
      </w:pPr>
      <w:r w:rsidRPr="00EB5D6C">
        <w:rPr>
          <w:bCs/>
          <w:i/>
          <w:sz w:val="26"/>
          <w:szCs w:val="28"/>
        </w:rPr>
        <w:t>Prin Decizia nr. 611/2017, Curtea Constituţională a decis următoarele:</w:t>
      </w:r>
    </w:p>
    <w:p w:rsidR="009E4DED" w:rsidRPr="00EB5D6C" w:rsidRDefault="009E4DED" w:rsidP="00607483">
      <w:pPr>
        <w:ind w:firstLine="708"/>
        <w:jc w:val="both"/>
        <w:rPr>
          <w:bCs/>
          <w:i/>
          <w:sz w:val="26"/>
          <w:szCs w:val="28"/>
        </w:rPr>
      </w:pPr>
      <w:r w:rsidRPr="00EB5D6C">
        <w:rPr>
          <w:bCs/>
          <w:i/>
          <w:sz w:val="26"/>
          <w:szCs w:val="28"/>
        </w:rPr>
        <w:t xml:space="preserve">„1. Constată că există un conflict juridic de natură constituțională între Parlamentul României, pe de o parte, și Ministerul Public - Parchetul de pe lângă Înalta Curte de Casație și Justiție, pe de altă parte, generat de refuzul procurorului șef al </w:t>
      </w:r>
      <w:r w:rsidR="00416B3B" w:rsidRPr="00EB5D6C">
        <w:rPr>
          <w:bCs/>
          <w:i/>
          <w:sz w:val="26"/>
          <w:szCs w:val="28"/>
        </w:rPr>
        <w:t xml:space="preserve">DNA </w:t>
      </w:r>
      <w:r w:rsidRPr="00EB5D6C">
        <w:rPr>
          <w:bCs/>
          <w:i/>
          <w:sz w:val="26"/>
          <w:szCs w:val="28"/>
        </w:rPr>
        <w:t>de a se prezenta în fața Comisiei speciale de anchetă a Senatului și Camerei Deputaților pentru verificarea aspectelor ce țin de organizarea alegerilor din 2009 și de rezultatul scrutinului prezidențial.</w:t>
      </w:r>
    </w:p>
    <w:p w:rsidR="009E4DED" w:rsidRPr="00EB5D6C" w:rsidRDefault="009E4DED" w:rsidP="00607483">
      <w:pPr>
        <w:ind w:firstLine="708"/>
        <w:jc w:val="both"/>
        <w:rPr>
          <w:bCs/>
          <w:i/>
          <w:sz w:val="26"/>
          <w:szCs w:val="28"/>
        </w:rPr>
      </w:pPr>
      <w:r w:rsidRPr="00EB5D6C">
        <w:rPr>
          <w:bCs/>
          <w:i/>
          <w:sz w:val="26"/>
          <w:szCs w:val="28"/>
        </w:rPr>
        <w:t xml:space="preserve">2. Constată obligația doamnei A. de a se prezenta în fața Parlamentului României - Comisia specială de anchetă a Senatului și Camerei Deputaților pentru verificarea aspectelor </w:t>
      </w:r>
      <w:r w:rsidRPr="00EB5D6C">
        <w:rPr>
          <w:bCs/>
          <w:i/>
          <w:sz w:val="26"/>
          <w:szCs w:val="28"/>
        </w:rPr>
        <w:lastRenderedPageBreak/>
        <w:t>ce țin de organizarea alegerilor din 2009 și de rezultatul scrutinului prezidențial și de a furniza informațiile solicitate sau de a pune la dispoziție celelalte documente sau mijloace de probă deținute, utile activității comisiei.</w:t>
      </w:r>
    </w:p>
    <w:p w:rsidR="009E4DED" w:rsidRPr="00EB5D6C" w:rsidRDefault="009E4DED" w:rsidP="00607483">
      <w:pPr>
        <w:ind w:firstLine="708"/>
        <w:jc w:val="both"/>
        <w:rPr>
          <w:bCs/>
          <w:i/>
          <w:sz w:val="26"/>
          <w:szCs w:val="28"/>
        </w:rPr>
      </w:pPr>
      <w:r w:rsidRPr="00EB5D6C">
        <w:rPr>
          <w:bCs/>
          <w:i/>
          <w:sz w:val="26"/>
          <w:szCs w:val="28"/>
        </w:rPr>
        <w:t>3. Constată că nu există un conflict juridic de natură constituțională între Parlamentul României, pe de o parte, și Ministerul Public - Parchetul de pe lângă Înalta Curte de Casație și Justiție, pe de altă parte, generat de refuzul procurorului general al Parchetului de pe lângă Înalta Curte de Casație și Justiție de a exercita acțiunea disciplinară împ</w:t>
      </w:r>
      <w:r w:rsidR="00416B3B" w:rsidRPr="00EB5D6C">
        <w:rPr>
          <w:bCs/>
          <w:i/>
          <w:sz w:val="26"/>
          <w:szCs w:val="28"/>
        </w:rPr>
        <w:t>otriva procurorului-</w:t>
      </w:r>
      <w:r w:rsidRPr="00EB5D6C">
        <w:rPr>
          <w:bCs/>
          <w:i/>
          <w:sz w:val="26"/>
          <w:szCs w:val="28"/>
        </w:rPr>
        <w:t xml:space="preserve">șef al </w:t>
      </w:r>
      <w:r w:rsidR="00416B3B" w:rsidRPr="00EB5D6C">
        <w:rPr>
          <w:bCs/>
          <w:i/>
          <w:sz w:val="26"/>
          <w:szCs w:val="28"/>
        </w:rPr>
        <w:t xml:space="preserve">DNA </w:t>
      </w:r>
      <w:r w:rsidRPr="00EB5D6C">
        <w:rPr>
          <w:bCs/>
          <w:i/>
          <w:sz w:val="26"/>
          <w:szCs w:val="28"/>
        </w:rPr>
        <w:t>pentru neprezentarea în fața Comisiei speciale de anchetă a Senatului și Camerei Deputaților pentru verificarea aspectelor ce țin de organizarea alegerilor din 2009 și de rezultatul scrutinului prezidențial și de refuzul Parchetului de pe lângă Înalta Curte de Casație și Justiție de a transmite comisiei speciale de anchetă o copie după dosarul de urmărire penală aflat pe rolul acestui parchet.”</w:t>
      </w:r>
    </w:p>
    <w:p w:rsidR="009E4DED" w:rsidRPr="00EB5D6C" w:rsidRDefault="009E4DED" w:rsidP="00607483">
      <w:pPr>
        <w:ind w:firstLine="708"/>
        <w:jc w:val="both"/>
        <w:rPr>
          <w:bCs/>
          <w:i/>
          <w:sz w:val="26"/>
          <w:szCs w:val="28"/>
        </w:rPr>
      </w:pPr>
      <w:r w:rsidRPr="00EB5D6C">
        <w:rPr>
          <w:bCs/>
          <w:i/>
          <w:sz w:val="26"/>
          <w:szCs w:val="28"/>
        </w:rPr>
        <w:t>Prin raportare la dispozitivul deciziei Curţii Constituţionale, precum şi la considerentele acesteia – inclusiv paragraful 138, care nu reprezintă decât o anticipare a dispozitivului –  magistratul destinatar al dispozitivului şi-a îndeplinit obligaţia impusă, răspunzând în scris solicitării adresate de comisia de anchetă parlamentară, în sensul că „nu deţine informaţii şi/sau documente necesare clarificării împrejurărilor şi cauzelor în care s-au produs evenimentele supuse cercetării parlamentare”.</w:t>
      </w:r>
    </w:p>
    <w:p w:rsidR="009E4DED" w:rsidRPr="00EB5D6C" w:rsidRDefault="009E4DED" w:rsidP="00607483">
      <w:pPr>
        <w:ind w:firstLine="708"/>
        <w:jc w:val="both"/>
        <w:rPr>
          <w:bCs/>
          <w:i/>
          <w:sz w:val="26"/>
          <w:szCs w:val="28"/>
        </w:rPr>
      </w:pPr>
      <w:r w:rsidRPr="00EB5D6C">
        <w:rPr>
          <w:bCs/>
          <w:i/>
          <w:sz w:val="26"/>
          <w:szCs w:val="28"/>
        </w:rPr>
        <w:t>Pentru a fi reţinută abaterea disciplinară prevăzută de art. 99 lit. ş) din Legea nr. 303/2004, este necesar ca magistratul să ignore, să nu respecte, cu vinovăţie, decizia instanţei de contencios constituţional.</w:t>
      </w:r>
    </w:p>
    <w:p w:rsidR="009E4DED" w:rsidRPr="00EB5D6C" w:rsidRDefault="009E4DED" w:rsidP="00607483">
      <w:pPr>
        <w:ind w:firstLine="708"/>
        <w:jc w:val="both"/>
        <w:rPr>
          <w:bCs/>
          <w:i/>
          <w:sz w:val="26"/>
          <w:szCs w:val="28"/>
        </w:rPr>
      </w:pPr>
      <w:r w:rsidRPr="00EB5D6C">
        <w:rPr>
          <w:bCs/>
          <w:i/>
          <w:sz w:val="26"/>
          <w:szCs w:val="28"/>
        </w:rPr>
        <w:t>Sub aspectul laturii subiective, magistratul nu a dorit să ignore decizia Curţii Constituţionale. Dimpotrivă, atât dispozitivul, cât şi considerentele deciziei au format convingerea magistratului în sensul că obligaţia impusă este una alternativă, iar alegerea de a o executa în varianta răspunsului scris este perfect legitimă, motiv pentru care nu există nicio formă de vinovăţie, cu atât mai puţin cea a intenţiei.</w:t>
      </w:r>
    </w:p>
    <w:p w:rsidR="009E4DED" w:rsidRPr="00EB5D6C" w:rsidRDefault="009E4DED" w:rsidP="00607483">
      <w:pPr>
        <w:ind w:firstLine="708"/>
        <w:jc w:val="both"/>
        <w:rPr>
          <w:bCs/>
          <w:i/>
          <w:sz w:val="26"/>
          <w:szCs w:val="28"/>
        </w:rPr>
      </w:pPr>
      <w:r w:rsidRPr="00EB5D6C">
        <w:rPr>
          <w:bCs/>
          <w:i/>
          <w:sz w:val="26"/>
          <w:szCs w:val="28"/>
        </w:rPr>
        <w:t>Chiar dacă interpretarea deciziei Curţii Constituţionale s-ar face în sensul că obligaţia impusă magistratului este una neechivocă de a se prezenta în faţa comisiei parlamentare, sub aspectul laturii subiective, abaterea disciplinară prevăzută de art. 99 lit. ş) din Legea nr. 303/2004 priveşte nerespectarea deciziilor (pronunţate de Curtea Constituţională sau de Înalta Curte de Casaţie şi Justiţie în soluţionarea recursurilor în interesul legii) care vizează activitatea judiciară desfăşurată de judecători şi procurori.</w:t>
      </w:r>
    </w:p>
    <w:p w:rsidR="009E4DED" w:rsidRPr="00EB5D6C" w:rsidRDefault="009E4DED" w:rsidP="00607483">
      <w:pPr>
        <w:jc w:val="both"/>
        <w:rPr>
          <w:bCs/>
          <w:sz w:val="26"/>
          <w:szCs w:val="28"/>
        </w:rPr>
      </w:pPr>
    </w:p>
    <w:p w:rsidR="00805AB5" w:rsidRPr="00EB5D6C" w:rsidRDefault="00805AB5" w:rsidP="00607483">
      <w:pPr>
        <w:ind w:firstLine="708"/>
        <w:jc w:val="right"/>
        <w:rPr>
          <w:bCs/>
          <w:color w:val="FF0000"/>
          <w:sz w:val="26"/>
          <w:szCs w:val="28"/>
        </w:rPr>
      </w:pPr>
      <w:r w:rsidRPr="00EB5D6C">
        <w:rPr>
          <w:bCs/>
          <w:sz w:val="26"/>
          <w:szCs w:val="28"/>
        </w:rPr>
        <w:t xml:space="preserve">ÎCCJ, Completul de 5 judecători, </w:t>
      </w:r>
      <w:hyperlink r:id="rId49" w:history="1">
        <w:r w:rsidRPr="00EB5D6C">
          <w:rPr>
            <w:rStyle w:val="Hyperlink"/>
            <w:bCs/>
            <w:sz w:val="26"/>
            <w:szCs w:val="28"/>
          </w:rPr>
          <w:t>D</w:t>
        </w:r>
        <w:r w:rsidR="00F0329A" w:rsidRPr="00EB5D6C">
          <w:rPr>
            <w:rStyle w:val="Hyperlink"/>
            <w:bCs/>
            <w:sz w:val="26"/>
            <w:szCs w:val="28"/>
          </w:rPr>
          <w:t>ecizia nr.78 din 25 martie 2019</w:t>
        </w:r>
      </w:hyperlink>
    </w:p>
    <w:p w:rsidR="00805AB5" w:rsidRPr="00EB5D6C" w:rsidRDefault="00805AB5" w:rsidP="00607483">
      <w:pPr>
        <w:jc w:val="both"/>
        <w:rPr>
          <w:bCs/>
          <w:sz w:val="26"/>
          <w:szCs w:val="28"/>
        </w:rPr>
      </w:pPr>
    </w:p>
    <w:p w:rsidR="00DF66DD" w:rsidRPr="00EB5D6C" w:rsidRDefault="00DF66DD" w:rsidP="00607483">
      <w:pPr>
        <w:ind w:left="1416"/>
        <w:jc w:val="both"/>
        <w:rPr>
          <w:bCs/>
          <w:sz w:val="26"/>
          <w:szCs w:val="28"/>
        </w:rPr>
      </w:pPr>
    </w:p>
    <w:p w:rsidR="007A2A2F" w:rsidRPr="00EB5D6C" w:rsidRDefault="009D2506" w:rsidP="00607483">
      <w:pPr>
        <w:pStyle w:val="Heading2"/>
        <w:spacing w:before="0"/>
      </w:pPr>
      <w:bookmarkStart w:id="54" w:name="_Toc506546614"/>
      <w:bookmarkStart w:id="55" w:name="_Toc54874018"/>
      <w:r w:rsidRPr="00EB5D6C">
        <w:rPr>
          <w:rStyle w:val="Heading2Char"/>
          <w:b/>
        </w:rPr>
        <w:t xml:space="preserve">Art.99 lit.t) </w:t>
      </w:r>
      <w:r w:rsidR="002B03BF" w:rsidRPr="00EB5D6C">
        <w:rPr>
          <w:rStyle w:val="Heading2Char"/>
          <w:b/>
        </w:rPr>
        <w:t>Legea nr.303/2004</w:t>
      </w:r>
      <w:bookmarkEnd w:id="54"/>
      <w:r w:rsidR="00C8018E" w:rsidRPr="00EB5D6C">
        <w:t xml:space="preserve">: </w:t>
      </w:r>
      <w:r w:rsidRPr="00EB5D6C">
        <w:t>„e</w:t>
      </w:r>
      <w:r w:rsidR="007A2A2F" w:rsidRPr="00EB5D6C">
        <w:t>xercitarea funcţiei cu rea-credinţă sau gravă neglijenţă</w:t>
      </w:r>
      <w:r w:rsidRPr="00EB5D6C">
        <w:t>”</w:t>
      </w:r>
      <w:bookmarkEnd w:id="55"/>
      <w:r w:rsidR="007A2A2F" w:rsidRPr="00EB5D6C">
        <w:t xml:space="preserve"> </w:t>
      </w:r>
    </w:p>
    <w:p w:rsidR="00607483" w:rsidRPr="00EB5D6C" w:rsidRDefault="00607483" w:rsidP="00607483">
      <w:pPr>
        <w:rPr>
          <w:sz w:val="26"/>
        </w:rPr>
      </w:pPr>
    </w:p>
    <w:p w:rsidR="002D3282" w:rsidRPr="00EB5D6C" w:rsidRDefault="00C8018E" w:rsidP="00607483">
      <w:pPr>
        <w:pStyle w:val="Heading3"/>
        <w:spacing w:before="0"/>
      </w:pPr>
      <w:bookmarkStart w:id="56" w:name="_Toc54874019"/>
      <w:r w:rsidRPr="00EB5D6C">
        <w:t xml:space="preserve">1. </w:t>
      </w:r>
      <w:r w:rsidR="00E1500E" w:rsidRPr="00EB5D6C">
        <w:t>Judecător</w:t>
      </w:r>
      <w:r w:rsidRPr="00EB5D6C">
        <w:t xml:space="preserve">. </w:t>
      </w:r>
      <w:r w:rsidR="002D3282" w:rsidRPr="00EB5D6C">
        <w:t>Refuzul de a semna încheierea</w:t>
      </w:r>
      <w:r w:rsidRPr="00EB5D6C">
        <w:t xml:space="preserve"> de amânare a pronunțăroo.</w:t>
      </w:r>
      <w:bookmarkEnd w:id="56"/>
      <w:r w:rsidR="002D3282" w:rsidRPr="00EB5D6C">
        <w:t xml:space="preserve"> </w:t>
      </w:r>
    </w:p>
    <w:p w:rsidR="008F486B" w:rsidRPr="00EB5D6C" w:rsidRDefault="008F486B" w:rsidP="00607483">
      <w:pPr>
        <w:ind w:firstLine="708"/>
        <w:jc w:val="both"/>
        <w:rPr>
          <w:sz w:val="26"/>
          <w:szCs w:val="28"/>
        </w:rPr>
      </w:pPr>
    </w:p>
    <w:p w:rsidR="00C8018E" w:rsidRPr="00EB5D6C" w:rsidRDefault="00C8018E" w:rsidP="00607483">
      <w:pPr>
        <w:ind w:firstLine="708"/>
        <w:jc w:val="right"/>
        <w:rPr>
          <w:sz w:val="26"/>
          <w:szCs w:val="28"/>
        </w:rPr>
      </w:pPr>
      <w:r w:rsidRPr="00EB5D6C">
        <w:rPr>
          <w:sz w:val="26"/>
          <w:szCs w:val="28"/>
        </w:rPr>
        <w:t>Legea nr.303/2004</w:t>
      </w:r>
      <w:r w:rsidRPr="00EB5D6C">
        <w:rPr>
          <w:sz w:val="26"/>
        </w:rPr>
        <w:t>, art.99 lit.t) teza întâi, art.100 lit.b)</w:t>
      </w:r>
    </w:p>
    <w:p w:rsidR="00C8018E" w:rsidRPr="00EB5D6C" w:rsidRDefault="00C8018E" w:rsidP="00607483">
      <w:pPr>
        <w:ind w:firstLine="708"/>
        <w:jc w:val="both"/>
        <w:rPr>
          <w:sz w:val="26"/>
        </w:rPr>
      </w:pPr>
    </w:p>
    <w:p w:rsidR="008F486B" w:rsidRPr="00EB5D6C" w:rsidRDefault="00C8018E" w:rsidP="00607483">
      <w:pPr>
        <w:ind w:firstLine="708"/>
        <w:jc w:val="both"/>
        <w:rPr>
          <w:i/>
          <w:sz w:val="26"/>
        </w:rPr>
      </w:pPr>
      <w:r w:rsidRPr="00EB5D6C">
        <w:rPr>
          <w:i/>
          <w:sz w:val="26"/>
        </w:rPr>
        <w:t>F</w:t>
      </w:r>
      <w:r w:rsidR="008F486B" w:rsidRPr="00EB5D6C">
        <w:rPr>
          <w:i/>
          <w:sz w:val="26"/>
        </w:rPr>
        <w:t xml:space="preserve">apta judecătorului, care, cu ştiinţă, </w:t>
      </w:r>
      <w:r w:rsidRPr="00EB5D6C">
        <w:rPr>
          <w:i/>
          <w:sz w:val="26"/>
        </w:rPr>
        <w:t>refuză</w:t>
      </w:r>
      <w:r w:rsidR="008F486B" w:rsidRPr="00EB5D6C">
        <w:rPr>
          <w:i/>
          <w:sz w:val="26"/>
        </w:rPr>
        <w:t xml:space="preserve"> să semneze încheierile de amânare a pronunţării, deşi a participat la dezbaterea recursului şi la deliberări împreună cu ceilalţi membrii ai completului, încălcând astfel dispozițiile art.147, </w:t>
      </w:r>
      <w:r w:rsidR="002D3282" w:rsidRPr="00EB5D6C">
        <w:rPr>
          <w:i/>
          <w:sz w:val="26"/>
        </w:rPr>
        <w:t>art.</w:t>
      </w:r>
      <w:r w:rsidR="008F486B" w:rsidRPr="00EB5D6C">
        <w:rPr>
          <w:i/>
          <w:sz w:val="26"/>
        </w:rPr>
        <w:t xml:space="preserve">256 alin. 1, </w:t>
      </w:r>
      <w:r w:rsidR="002D3282" w:rsidRPr="00EB5D6C">
        <w:rPr>
          <w:i/>
          <w:sz w:val="26"/>
        </w:rPr>
        <w:t>art.</w:t>
      </w:r>
      <w:r w:rsidR="008F486B" w:rsidRPr="00EB5D6C">
        <w:rPr>
          <w:i/>
          <w:sz w:val="26"/>
        </w:rPr>
        <w:t xml:space="preserve">258 şi </w:t>
      </w:r>
      <w:r w:rsidR="002D3282" w:rsidRPr="00EB5D6C">
        <w:rPr>
          <w:i/>
          <w:sz w:val="26"/>
        </w:rPr>
        <w:t>art.</w:t>
      </w:r>
      <w:r w:rsidR="008F486B" w:rsidRPr="00EB5D6C">
        <w:rPr>
          <w:i/>
          <w:sz w:val="26"/>
        </w:rPr>
        <w:t xml:space="preserve">261 alin.1 pct. 8 </w:t>
      </w:r>
      <w:r w:rsidR="008F486B" w:rsidRPr="00EB5D6C">
        <w:rPr>
          <w:bCs/>
          <w:i/>
          <w:sz w:val="26"/>
        </w:rPr>
        <w:t>C.proc.civ.</w:t>
      </w:r>
      <w:r w:rsidRPr="00EB5D6C">
        <w:rPr>
          <w:i/>
          <w:sz w:val="26"/>
        </w:rPr>
        <w:t xml:space="preserve"> 1865, întrunește elementele constitutive ale abaterii disciplinare prevăzute de art.99 lit.t) teza întâi din Legea nr.303/2004  </w:t>
      </w:r>
    </w:p>
    <w:p w:rsidR="000E00B8" w:rsidRPr="00EB5D6C" w:rsidRDefault="000E00B8" w:rsidP="00607483">
      <w:pPr>
        <w:ind w:firstLine="708"/>
        <w:jc w:val="both"/>
        <w:rPr>
          <w:i/>
          <w:sz w:val="26"/>
          <w:szCs w:val="28"/>
        </w:rPr>
      </w:pPr>
      <w:r w:rsidRPr="00EB5D6C">
        <w:rPr>
          <w:i/>
          <w:sz w:val="26"/>
          <w:szCs w:val="28"/>
        </w:rPr>
        <w:lastRenderedPageBreak/>
        <w:t>În baza art. 100 lit. b) din Legea nr. 303/2004, judecătorului i-a fost aplicată sancţiunea disciplinară constând în „diminuarea indemnizaţiei de încadrare lunare brute cu 10% pe o perioadă de 3 luni”, pentru săvârşirea abaterilor disciplinare prevăzute de art. 99 lit. c) şi t) teza întâi raportat la art. 99</w:t>
      </w:r>
      <w:r w:rsidRPr="00EB5D6C">
        <w:rPr>
          <w:i/>
          <w:sz w:val="26"/>
          <w:szCs w:val="28"/>
          <w:vertAlign w:val="superscript"/>
        </w:rPr>
        <w:t>1</w:t>
      </w:r>
      <w:r w:rsidRPr="00EB5D6C">
        <w:rPr>
          <w:i/>
          <w:sz w:val="26"/>
          <w:szCs w:val="28"/>
        </w:rPr>
        <w:t xml:space="preserve"> din aceeași lege.</w:t>
      </w:r>
    </w:p>
    <w:p w:rsidR="00C8018E" w:rsidRPr="00EB5D6C" w:rsidRDefault="00C8018E" w:rsidP="00607483">
      <w:pPr>
        <w:ind w:firstLine="708"/>
        <w:jc w:val="right"/>
        <w:rPr>
          <w:sz w:val="26"/>
          <w:szCs w:val="28"/>
        </w:rPr>
      </w:pPr>
    </w:p>
    <w:p w:rsidR="00C8018E" w:rsidRPr="00EB5D6C" w:rsidRDefault="00C8018E" w:rsidP="00607483">
      <w:pPr>
        <w:ind w:firstLine="708"/>
        <w:jc w:val="right"/>
        <w:rPr>
          <w:sz w:val="26"/>
          <w:szCs w:val="28"/>
        </w:rPr>
      </w:pPr>
      <w:r w:rsidRPr="00EB5D6C">
        <w:rPr>
          <w:sz w:val="26"/>
          <w:szCs w:val="28"/>
        </w:rPr>
        <w:t xml:space="preserve">ÎCCJ, Completul de 5 judecători, </w:t>
      </w:r>
      <w:hyperlink r:id="rId50" w:history="1">
        <w:r w:rsidRPr="00EB5D6C">
          <w:rPr>
            <w:rStyle w:val="Hyperlink"/>
            <w:sz w:val="26"/>
            <w:szCs w:val="28"/>
          </w:rPr>
          <w:t>Decizia nr.242 din 4 noiembrie 2019</w:t>
        </w:r>
      </w:hyperlink>
    </w:p>
    <w:p w:rsidR="008F486B" w:rsidRPr="00EB5D6C" w:rsidRDefault="008F486B" w:rsidP="00607483">
      <w:pPr>
        <w:rPr>
          <w:sz w:val="26"/>
        </w:rPr>
      </w:pPr>
    </w:p>
    <w:p w:rsidR="009A155B" w:rsidRPr="00EB5D6C" w:rsidRDefault="009A155B" w:rsidP="00607483">
      <w:pPr>
        <w:pStyle w:val="Heading3"/>
        <w:spacing w:before="0"/>
      </w:pPr>
      <w:bookmarkStart w:id="57" w:name="_Toc54874020"/>
      <w:r w:rsidRPr="00EB5D6C">
        <w:t xml:space="preserve">2. </w:t>
      </w:r>
      <w:r w:rsidR="007A2A2F" w:rsidRPr="00EB5D6C">
        <w:t>Procuror</w:t>
      </w:r>
      <w:r w:rsidRPr="00EB5D6C">
        <w:t xml:space="preserve">. </w:t>
      </w:r>
      <w:r w:rsidR="002D3282" w:rsidRPr="00EB5D6C">
        <w:rPr>
          <w:rStyle w:val="Heading4Char"/>
          <w:b/>
          <w:bCs/>
          <w:i w:val="0"/>
        </w:rPr>
        <w:t>Distrugerea probelor obţinute în temeiul măsurilor de supraveghere tehnică autorizate</w:t>
      </w:r>
      <w:bookmarkEnd w:id="57"/>
      <w:r w:rsidR="002D3282" w:rsidRPr="00EB5D6C">
        <w:t xml:space="preserve"> </w:t>
      </w:r>
    </w:p>
    <w:p w:rsidR="0039384B" w:rsidRPr="00EB5D6C" w:rsidRDefault="0039384B" w:rsidP="00607483">
      <w:pPr>
        <w:rPr>
          <w:bCs/>
          <w:sz w:val="26"/>
          <w:szCs w:val="28"/>
        </w:rPr>
      </w:pPr>
    </w:p>
    <w:p w:rsidR="00203E41" w:rsidRPr="00EB5D6C" w:rsidRDefault="00203E41" w:rsidP="00607483">
      <w:pPr>
        <w:jc w:val="right"/>
        <w:rPr>
          <w:bCs/>
          <w:sz w:val="26"/>
          <w:szCs w:val="28"/>
        </w:rPr>
      </w:pPr>
      <w:r w:rsidRPr="00EB5D6C">
        <w:rPr>
          <w:sz w:val="26"/>
        </w:rPr>
        <w:t>Legea nr. 303/2004, art. 99 lit. t) teza întâi, art. 99</w:t>
      </w:r>
      <w:r w:rsidRPr="00EB5D6C">
        <w:rPr>
          <w:sz w:val="26"/>
          <w:vertAlign w:val="superscript"/>
        </w:rPr>
        <w:t>1</w:t>
      </w:r>
      <w:r w:rsidRPr="00EB5D6C">
        <w:rPr>
          <w:sz w:val="26"/>
        </w:rPr>
        <w:t xml:space="preserve"> alin.(1)</w:t>
      </w:r>
    </w:p>
    <w:p w:rsidR="00203E41" w:rsidRPr="00EB5D6C" w:rsidRDefault="00203E41" w:rsidP="00607483">
      <w:pPr>
        <w:ind w:firstLine="708"/>
        <w:jc w:val="both"/>
        <w:rPr>
          <w:sz w:val="26"/>
        </w:rPr>
      </w:pPr>
    </w:p>
    <w:p w:rsidR="0039384B" w:rsidRPr="00EB5D6C" w:rsidRDefault="0039384B" w:rsidP="00607483">
      <w:pPr>
        <w:ind w:firstLine="708"/>
        <w:jc w:val="both"/>
        <w:rPr>
          <w:i/>
          <w:sz w:val="26"/>
        </w:rPr>
      </w:pPr>
      <w:r w:rsidRPr="00EB5D6C">
        <w:rPr>
          <w:i/>
          <w:sz w:val="26"/>
        </w:rPr>
        <w:t>Situația de fapt dedusă analizei în cadrul litigiului disciplinar</w:t>
      </w:r>
      <w:r w:rsidR="00203E41" w:rsidRPr="00EB5D6C">
        <w:rPr>
          <w:i/>
          <w:sz w:val="26"/>
        </w:rPr>
        <w:t xml:space="preserve"> este conturată de următoarele elemente</w:t>
      </w:r>
      <w:r w:rsidRPr="00EB5D6C">
        <w:rPr>
          <w:i/>
          <w:sz w:val="26"/>
        </w:rPr>
        <w:t xml:space="preserve">: </w:t>
      </w:r>
      <w:r w:rsidRPr="00EB5D6C">
        <w:rPr>
          <w:b/>
          <w:i/>
          <w:sz w:val="26"/>
        </w:rPr>
        <w:t xml:space="preserve">(i) </w:t>
      </w:r>
      <w:r w:rsidRPr="00EB5D6C">
        <w:rPr>
          <w:i/>
          <w:sz w:val="26"/>
        </w:rPr>
        <w:t xml:space="preserve">Înalta Curte de Casaţie şi Justiţie – Secţia penală a pronunțat Încheierea din 17 octombrie 2017 – prin care, în aplicarea Deciziei Curţii Constituţionale nr. 244 din 6 aprilie 2017, a dispus şi „distrugerea probelor obţinute în temeiul măsurilor de supraveghere tehnică autorizate” cu privire la doi petenţi, fără a stabili un termen de executare a măsurii luate; </w:t>
      </w:r>
      <w:r w:rsidRPr="00EB5D6C">
        <w:rPr>
          <w:b/>
          <w:i/>
          <w:sz w:val="26"/>
        </w:rPr>
        <w:t xml:space="preserve">(ii) </w:t>
      </w:r>
      <w:r w:rsidRPr="00EB5D6C">
        <w:rPr>
          <w:i/>
          <w:sz w:val="26"/>
        </w:rPr>
        <w:t>procurorul, luând cunoştinţă de soluţie prin intermediul aplicaţiei ECRIS, la 14 martie 2018 a solicitat Înaltei Curţi de Casaţie şi Justiţie comunicarea unui exemplar al încheierii pronunţate, copia încheierii fiind comunicată parchetului la 19 martie 2018; la 4 zile după primirea acesteia, procurorul a emis o ordonanţă prin care a dispus punerea în executare a măsurii dispuse, activitate finalizată la 27 martie 2018.</w:t>
      </w:r>
    </w:p>
    <w:p w:rsidR="0039384B" w:rsidRPr="00EB5D6C" w:rsidRDefault="0039384B" w:rsidP="00607483">
      <w:pPr>
        <w:ind w:firstLine="708"/>
        <w:jc w:val="both"/>
        <w:rPr>
          <w:i/>
          <w:sz w:val="26"/>
        </w:rPr>
      </w:pPr>
      <w:r w:rsidRPr="00EB5D6C">
        <w:rPr>
          <w:i/>
          <w:sz w:val="26"/>
        </w:rPr>
        <w:t xml:space="preserve">În </w:t>
      </w:r>
      <w:r w:rsidR="00863ECC" w:rsidRPr="00EB5D6C">
        <w:rPr>
          <w:i/>
          <w:sz w:val="26"/>
        </w:rPr>
        <w:t>raport cu probatoriul administrat</w:t>
      </w:r>
      <w:r w:rsidRPr="00EB5D6C">
        <w:rPr>
          <w:i/>
          <w:sz w:val="26"/>
        </w:rPr>
        <w:t>, nu sunt identificate elemente de natură a conduce la concluzia că procurorul ar fi adoptat o măsură în afara oricăror dispoziţii procesuale, că ar fi săvârşit o eroare pentru care un observator rezonabil nu poate găsi o justificare ori că ar fi realizat o distorsionare voită a dreptului în scopul producerii unei vătămări, demonstrând o lipsă de onestitate în exercitarea profesiei.</w:t>
      </w:r>
    </w:p>
    <w:p w:rsidR="00203E41" w:rsidRPr="00EB5D6C" w:rsidRDefault="00203E41" w:rsidP="00607483">
      <w:pPr>
        <w:ind w:firstLine="708"/>
        <w:jc w:val="both"/>
        <w:rPr>
          <w:i/>
          <w:sz w:val="26"/>
        </w:rPr>
      </w:pPr>
      <w:r w:rsidRPr="00EB5D6C">
        <w:rPr>
          <w:i/>
          <w:sz w:val="26"/>
        </w:rPr>
        <w:t>În consecință, s-a reținut că nu sunt întrunite elementele constitutive ale abaterii disciplinare prevăzute de art. 99 lit. t) teza întâi raportat la art. 99</w:t>
      </w:r>
      <w:r w:rsidRPr="00EB5D6C">
        <w:rPr>
          <w:i/>
          <w:sz w:val="26"/>
          <w:vertAlign w:val="superscript"/>
        </w:rPr>
        <w:t>1</w:t>
      </w:r>
      <w:r w:rsidRPr="00EB5D6C">
        <w:rPr>
          <w:i/>
          <w:sz w:val="26"/>
        </w:rPr>
        <w:t xml:space="preserve"> alin.(1) din Legea nr. 303/2004, întrucât procurorul a respectat prevederile art. 2 şi 102 alin. 2, 139 alin. 4, 141 alin. 6, 550 alin. 1 şi 552 alin. 2 din Codul de procedură penală.</w:t>
      </w:r>
    </w:p>
    <w:p w:rsidR="002A407A" w:rsidRPr="00EB5D6C" w:rsidRDefault="002A407A" w:rsidP="00607483">
      <w:pPr>
        <w:jc w:val="both"/>
        <w:rPr>
          <w:sz w:val="26"/>
        </w:rPr>
      </w:pPr>
    </w:p>
    <w:p w:rsidR="009A155B" w:rsidRPr="00EB5D6C" w:rsidRDefault="009A155B" w:rsidP="00607483">
      <w:pPr>
        <w:jc w:val="right"/>
        <w:rPr>
          <w:sz w:val="26"/>
        </w:rPr>
      </w:pPr>
      <w:r w:rsidRPr="00EB5D6C">
        <w:rPr>
          <w:sz w:val="26"/>
        </w:rPr>
        <w:t xml:space="preserve">ÎCCJ, Completul de 5 judecători, </w:t>
      </w:r>
      <w:hyperlink r:id="rId51" w:history="1">
        <w:r w:rsidRPr="00EB5D6C">
          <w:rPr>
            <w:rStyle w:val="Hyperlink"/>
            <w:bCs/>
            <w:sz w:val="26"/>
            <w:szCs w:val="26"/>
          </w:rPr>
          <w:t>Decizia nr.110 din 13 mai 2019</w:t>
        </w:r>
      </w:hyperlink>
    </w:p>
    <w:p w:rsidR="002A407A" w:rsidRPr="00EB5D6C" w:rsidRDefault="002A407A" w:rsidP="00607483">
      <w:pPr>
        <w:ind w:left="1416"/>
        <w:jc w:val="both"/>
        <w:rPr>
          <w:sz w:val="26"/>
        </w:rPr>
      </w:pPr>
    </w:p>
    <w:p w:rsidR="00BD7B90" w:rsidRPr="00EB5D6C" w:rsidRDefault="00BD7B90" w:rsidP="00607483">
      <w:pPr>
        <w:ind w:left="1416"/>
        <w:jc w:val="both"/>
        <w:rPr>
          <w:sz w:val="26"/>
        </w:rPr>
      </w:pPr>
    </w:p>
    <w:p w:rsidR="00BD7B90" w:rsidRPr="00EB5D6C" w:rsidRDefault="00304946" w:rsidP="00607483">
      <w:pPr>
        <w:pStyle w:val="Heading3"/>
        <w:spacing w:before="0"/>
      </w:pPr>
      <w:bookmarkStart w:id="58" w:name="_Toc54874021"/>
      <w:r w:rsidRPr="00EB5D6C">
        <w:t xml:space="preserve">3. Procuror. </w:t>
      </w:r>
      <w:r w:rsidR="00BD7B90" w:rsidRPr="00EB5D6C">
        <w:t>Obligația de informare cu privire la măsurile de supraveghere tehnică. Procurorul căruia îi incumbă obligația prevăzută de art.145 C.proc.pen..</w:t>
      </w:r>
      <w:bookmarkEnd w:id="58"/>
      <w:r w:rsidR="00BD7B90" w:rsidRPr="00EB5D6C">
        <w:t xml:space="preserve"> </w:t>
      </w:r>
    </w:p>
    <w:p w:rsidR="00A400B6" w:rsidRPr="00EB5D6C" w:rsidRDefault="00A400B6" w:rsidP="00607483">
      <w:pPr>
        <w:ind w:left="708"/>
        <w:jc w:val="both"/>
        <w:rPr>
          <w:sz w:val="26"/>
        </w:rPr>
      </w:pPr>
    </w:p>
    <w:p w:rsidR="00304946" w:rsidRPr="00EB5D6C" w:rsidRDefault="00304946" w:rsidP="00607483">
      <w:pPr>
        <w:ind w:left="708"/>
        <w:jc w:val="right"/>
        <w:rPr>
          <w:sz w:val="26"/>
        </w:rPr>
      </w:pPr>
      <w:r w:rsidRPr="00EB5D6C">
        <w:rPr>
          <w:sz w:val="26"/>
        </w:rPr>
        <w:t>Legea nr. 303/2004, art. 99 lit. t) teza a doua</w:t>
      </w:r>
    </w:p>
    <w:p w:rsidR="00304946" w:rsidRPr="00EB5D6C" w:rsidRDefault="00304946" w:rsidP="00607483">
      <w:pPr>
        <w:ind w:firstLine="708"/>
        <w:jc w:val="right"/>
        <w:rPr>
          <w:sz w:val="26"/>
        </w:rPr>
      </w:pPr>
      <w:r w:rsidRPr="00EB5D6C">
        <w:rPr>
          <w:sz w:val="26"/>
        </w:rPr>
        <w:t>Codul de procedură penală, art. 145 alin. (1), (4) şi (5)</w:t>
      </w:r>
    </w:p>
    <w:p w:rsidR="00304946" w:rsidRPr="00EB5D6C" w:rsidRDefault="00304946" w:rsidP="00607483">
      <w:pPr>
        <w:ind w:firstLine="708"/>
        <w:jc w:val="both"/>
        <w:rPr>
          <w:sz w:val="26"/>
        </w:rPr>
      </w:pPr>
    </w:p>
    <w:p w:rsidR="002A407A" w:rsidRPr="00EB5D6C" w:rsidRDefault="002A407A" w:rsidP="00607483">
      <w:pPr>
        <w:ind w:firstLine="708"/>
        <w:jc w:val="both"/>
        <w:rPr>
          <w:i/>
          <w:sz w:val="26"/>
        </w:rPr>
      </w:pPr>
      <w:r w:rsidRPr="00EB5D6C">
        <w:rPr>
          <w:i/>
          <w:sz w:val="26"/>
        </w:rPr>
        <w:t xml:space="preserve">Art. 145 alin. (1), (4) şi (5) din Codul de procedură penală statuează că, după încetarea măsurii de supraveghere tehnică, procurorul informează, în scris, în cel mult 10 zile, pe fiecare subiect al unui mandat despre măsura de supraveghere tehnică ce a fost luată în privinţa sa. [...] Procurorul poate să amâne motivat efectuarea informării sau a prezentării suporturilor pe care sunt stocate activităţile de supraveghere tehnică ori a proceselor- verbale de redare, dacă aceasta ar putea conduce la perturbarea sau periclitarea bunei desfăşurări a urmăririi penale în cauză (lit. a), punerea în pericol a siguranţei victimei, a </w:t>
      </w:r>
      <w:r w:rsidRPr="00EB5D6C">
        <w:rPr>
          <w:i/>
          <w:sz w:val="26"/>
        </w:rPr>
        <w:lastRenderedPageBreak/>
        <w:t>martorilor sau a membrilor familiilor acestora (lit.b), dificultăţi în supravegherea tehnica asupra altor persoane implicate în cauză (lit. c). Amânarea se poate dispune cel mai târziu până la terminarea urmăririi penale sau până la clasarea cauzei.</w:t>
      </w:r>
    </w:p>
    <w:p w:rsidR="00304946" w:rsidRPr="00EB5D6C" w:rsidRDefault="002A407A" w:rsidP="00607483">
      <w:pPr>
        <w:ind w:firstLine="360"/>
        <w:jc w:val="both"/>
        <w:rPr>
          <w:i/>
          <w:sz w:val="26"/>
        </w:rPr>
      </w:pPr>
      <w:r w:rsidRPr="00EB5D6C">
        <w:rPr>
          <w:i/>
          <w:sz w:val="26"/>
        </w:rPr>
        <w:t xml:space="preserve">În circumstanțele cauzei, </w:t>
      </w:r>
      <w:r w:rsidR="00304946" w:rsidRPr="00EB5D6C">
        <w:rPr>
          <w:i/>
          <w:sz w:val="26"/>
        </w:rPr>
        <w:t xml:space="preserve">s-a reținut că </w:t>
      </w:r>
      <w:r w:rsidRPr="00EB5D6C">
        <w:rPr>
          <w:i/>
          <w:sz w:val="26"/>
        </w:rPr>
        <w:t xml:space="preserve">nu sunt întrunite elementele constitutive ale abaterii disciplinare prevăzute de art. 99 lit. t) teza a doua din Legea nr. 303/2004, </w:t>
      </w:r>
      <w:r w:rsidR="00304946" w:rsidRPr="00EB5D6C">
        <w:rPr>
          <w:i/>
          <w:sz w:val="26"/>
        </w:rPr>
        <w:t>în condițiile în care</w:t>
      </w:r>
      <w:r w:rsidRPr="00EB5D6C">
        <w:rPr>
          <w:i/>
          <w:sz w:val="26"/>
        </w:rPr>
        <w:t xml:space="preserve">: </w:t>
      </w:r>
    </w:p>
    <w:p w:rsidR="00304946" w:rsidRPr="00EB5D6C" w:rsidRDefault="002A407A" w:rsidP="00607483">
      <w:pPr>
        <w:ind w:firstLine="360"/>
        <w:jc w:val="both"/>
        <w:rPr>
          <w:i/>
          <w:sz w:val="26"/>
        </w:rPr>
      </w:pPr>
      <w:r w:rsidRPr="00EB5D6C">
        <w:rPr>
          <w:b/>
          <w:i/>
          <w:sz w:val="26"/>
        </w:rPr>
        <w:t>(i)</w:t>
      </w:r>
      <w:r w:rsidRPr="00EB5D6C">
        <w:rPr>
          <w:i/>
          <w:sz w:val="26"/>
        </w:rPr>
        <w:t xml:space="preserve"> în raport cu dispozițiile procedurale citate, referitor la măsurile de supraveghere tehnică dispuse, </w:t>
      </w:r>
      <w:r w:rsidR="00304946" w:rsidRPr="00EB5D6C">
        <w:rPr>
          <w:i/>
          <w:sz w:val="26"/>
        </w:rPr>
        <w:t xml:space="preserve">procurorul cercetat disciplinar </w:t>
      </w:r>
      <w:r w:rsidRPr="00EB5D6C">
        <w:rPr>
          <w:i/>
          <w:sz w:val="26"/>
        </w:rPr>
        <w:t xml:space="preserve">a răspuns unui petent în sensul că, în ceea ce îl privește, nu au fost dispuse asemenea măsuri, deşi, în realitate, astfel de măsuri fuseseră luate într-un dosar de urmărire penală şi valorificate într-altul; </w:t>
      </w:r>
    </w:p>
    <w:p w:rsidR="00304946" w:rsidRPr="00EB5D6C" w:rsidRDefault="002A407A" w:rsidP="00607483">
      <w:pPr>
        <w:ind w:firstLine="360"/>
        <w:jc w:val="both"/>
        <w:rPr>
          <w:i/>
          <w:sz w:val="26"/>
        </w:rPr>
      </w:pPr>
      <w:r w:rsidRPr="00EB5D6C">
        <w:rPr>
          <w:b/>
          <w:i/>
          <w:sz w:val="26"/>
        </w:rPr>
        <w:t>(ii)</w:t>
      </w:r>
      <w:r w:rsidRPr="00EB5D6C">
        <w:rPr>
          <w:i/>
          <w:sz w:val="26"/>
        </w:rPr>
        <w:t xml:space="preserve"> în cadrul procedurii disciplinare s-a ridicat problema încălcării prevederile art. 145 alin. (4) şi (5) din Codul de procedură penală, art. 30 alin. (1) lit. o) din Regulamentul de ordine interioară al </w:t>
      </w:r>
      <w:r w:rsidR="00416B3B" w:rsidRPr="00EB5D6C">
        <w:rPr>
          <w:i/>
          <w:sz w:val="26"/>
        </w:rPr>
        <w:t xml:space="preserve">DNA </w:t>
      </w:r>
      <w:r w:rsidRPr="00EB5D6C">
        <w:rPr>
          <w:i/>
          <w:sz w:val="26"/>
        </w:rPr>
        <w:t xml:space="preserve">şi pct.56, 58, 59, 63, 67-68, 70-72 din considerentele Deciziei Curţii Constituţionale nr. 244/2017; </w:t>
      </w:r>
    </w:p>
    <w:p w:rsidR="00304946" w:rsidRPr="00EB5D6C" w:rsidRDefault="002A407A" w:rsidP="00607483">
      <w:pPr>
        <w:ind w:firstLine="360"/>
        <w:jc w:val="both"/>
        <w:rPr>
          <w:i/>
          <w:sz w:val="26"/>
        </w:rPr>
      </w:pPr>
      <w:r w:rsidRPr="00EB5D6C">
        <w:rPr>
          <w:b/>
          <w:i/>
          <w:sz w:val="26"/>
        </w:rPr>
        <w:t>(iii)</w:t>
      </w:r>
      <w:r w:rsidRPr="00EB5D6C">
        <w:rPr>
          <w:i/>
          <w:sz w:val="26"/>
        </w:rPr>
        <w:t xml:space="preserve">  procurorul de caz căruia îi reveneau obligațiile prevăzute de </w:t>
      </w:r>
      <w:r w:rsidR="00304946" w:rsidRPr="00EB5D6C">
        <w:rPr>
          <w:i/>
          <w:sz w:val="26"/>
        </w:rPr>
        <w:t xml:space="preserve">art. 145 alin. (4) şi (5) din Codul de procedură penală </w:t>
      </w:r>
      <w:r w:rsidRPr="00EB5D6C">
        <w:rPr>
          <w:i/>
          <w:sz w:val="26"/>
        </w:rPr>
        <w:t xml:space="preserve">își încetase activitatea în cadrul unității de parchet anterior înregistrării cererilor de informare; </w:t>
      </w:r>
    </w:p>
    <w:p w:rsidR="00304946" w:rsidRPr="00EB5D6C" w:rsidRDefault="002A407A" w:rsidP="00607483">
      <w:pPr>
        <w:ind w:firstLine="360"/>
        <w:jc w:val="both"/>
        <w:rPr>
          <w:i/>
          <w:sz w:val="26"/>
        </w:rPr>
      </w:pPr>
      <w:r w:rsidRPr="00EB5D6C">
        <w:rPr>
          <w:b/>
          <w:i/>
          <w:sz w:val="26"/>
        </w:rPr>
        <w:t>(iv)</w:t>
      </w:r>
      <w:r w:rsidRPr="00EB5D6C">
        <w:rPr>
          <w:i/>
          <w:sz w:val="26"/>
        </w:rPr>
        <w:t xml:space="preserve"> cererile au fost repartizate spre soluționare unui alt procuror – care este subiectul procedurii disciplinare în prezentul litigiu – care a repartizat lucrarea unui ofiţer de poliţie judiciară, care lucrase în echipă cu procurorul de caz</w:t>
      </w:r>
      <w:r w:rsidR="00304946" w:rsidRPr="00EB5D6C">
        <w:rPr>
          <w:i/>
          <w:sz w:val="26"/>
        </w:rPr>
        <w:t xml:space="preserve">. Astfel, </w:t>
      </w:r>
      <w:r w:rsidRPr="00EB5D6C">
        <w:rPr>
          <w:i/>
          <w:sz w:val="26"/>
        </w:rPr>
        <w:t xml:space="preserve">documentarea pentru răspunsurile comunicate petentului a fost sarcina ofiţerului de poliţie judiciară, care, realizând defectuos această activitate, a suportat rigorile legii în cadrul procedurii disciplinare; </w:t>
      </w:r>
    </w:p>
    <w:p w:rsidR="00304946" w:rsidRPr="00EB5D6C" w:rsidRDefault="002A407A" w:rsidP="00607483">
      <w:pPr>
        <w:ind w:firstLine="360"/>
        <w:jc w:val="both"/>
        <w:rPr>
          <w:i/>
          <w:sz w:val="26"/>
        </w:rPr>
      </w:pPr>
      <w:r w:rsidRPr="00EB5D6C">
        <w:rPr>
          <w:b/>
          <w:i/>
          <w:sz w:val="26"/>
        </w:rPr>
        <w:t xml:space="preserve">(v) </w:t>
      </w:r>
      <w:r w:rsidRPr="00EB5D6C">
        <w:rPr>
          <w:i/>
          <w:sz w:val="26"/>
        </w:rPr>
        <w:t>o prorogare (de la procurorul de caz la un alt procuror) a atribuţiilor de informare în condiţiile art. 145 din Codul de procedură penală ar fi putut interveni numai dacă ar fi fost prevăzută expres, astfel că învestirea unui alt procuror decât procurorul de caz cu soluţionarea cererilor de informare nu echivalează cu instituirea în sarcina acestuia a obligaţiei de informare pentru a putea fi reţinută încălcare</w:t>
      </w:r>
      <w:r w:rsidR="00304946" w:rsidRPr="00EB5D6C">
        <w:rPr>
          <w:i/>
          <w:sz w:val="26"/>
        </w:rPr>
        <w:t>a prevederilor legale incidente;</w:t>
      </w:r>
    </w:p>
    <w:p w:rsidR="002A407A" w:rsidRPr="00EB5D6C" w:rsidRDefault="00304946" w:rsidP="00607483">
      <w:pPr>
        <w:ind w:firstLine="360"/>
        <w:jc w:val="both"/>
        <w:rPr>
          <w:sz w:val="26"/>
        </w:rPr>
      </w:pPr>
      <w:r w:rsidRPr="00EB5D6C">
        <w:rPr>
          <w:b/>
          <w:i/>
          <w:sz w:val="26"/>
        </w:rPr>
        <w:t xml:space="preserve">(vi) </w:t>
      </w:r>
      <w:r w:rsidRPr="00EB5D6C">
        <w:rPr>
          <w:i/>
          <w:sz w:val="26"/>
        </w:rPr>
        <w:t xml:space="preserve">în condițiile expuse, s-a reținut că </w:t>
      </w:r>
      <w:r w:rsidR="002A407A" w:rsidRPr="00EB5D6C">
        <w:rPr>
          <w:i/>
          <w:sz w:val="26"/>
        </w:rPr>
        <w:t>procuror</w:t>
      </w:r>
      <w:r w:rsidRPr="00EB5D6C">
        <w:rPr>
          <w:i/>
          <w:sz w:val="26"/>
        </w:rPr>
        <w:t xml:space="preserve">ul </w:t>
      </w:r>
      <w:r w:rsidR="002A407A" w:rsidRPr="00EB5D6C">
        <w:rPr>
          <w:i/>
          <w:sz w:val="26"/>
        </w:rPr>
        <w:t xml:space="preserve">s-a bazat pe buna-credinţă şi competenţele ofiţerului de poliţie judiciară la momentul semnării adreselor de răspuns şi </w:t>
      </w:r>
      <w:r w:rsidRPr="00EB5D6C">
        <w:rPr>
          <w:i/>
          <w:sz w:val="26"/>
        </w:rPr>
        <w:t xml:space="preserve">a </w:t>
      </w:r>
      <w:r w:rsidR="002A407A" w:rsidRPr="00EB5D6C">
        <w:rPr>
          <w:i/>
          <w:sz w:val="26"/>
        </w:rPr>
        <w:t>rectific</w:t>
      </w:r>
      <w:r w:rsidRPr="00EB5D6C">
        <w:rPr>
          <w:i/>
          <w:sz w:val="26"/>
        </w:rPr>
        <w:t xml:space="preserve">at ulterior </w:t>
      </w:r>
      <w:r w:rsidR="002A407A" w:rsidRPr="00EB5D6C">
        <w:rPr>
          <w:i/>
          <w:sz w:val="26"/>
        </w:rPr>
        <w:t>eroarea intervenită în urma constatării neregularităţii</w:t>
      </w:r>
      <w:r w:rsidRPr="00EB5D6C">
        <w:rPr>
          <w:i/>
          <w:sz w:val="26"/>
        </w:rPr>
        <w:t>,</w:t>
      </w:r>
      <w:r w:rsidR="002A407A" w:rsidRPr="00EB5D6C">
        <w:rPr>
          <w:i/>
          <w:sz w:val="26"/>
        </w:rPr>
        <w:t xml:space="preserve"> prin emiterea unei noi adrese de răspuns către petent.</w:t>
      </w:r>
    </w:p>
    <w:p w:rsidR="00304946" w:rsidRPr="00EB5D6C" w:rsidRDefault="00304946" w:rsidP="00607483">
      <w:pPr>
        <w:ind w:left="1416"/>
        <w:jc w:val="right"/>
        <w:rPr>
          <w:sz w:val="26"/>
        </w:rPr>
      </w:pPr>
    </w:p>
    <w:p w:rsidR="002A407A" w:rsidRPr="00EB5D6C" w:rsidRDefault="00304946" w:rsidP="00607483">
      <w:pPr>
        <w:ind w:left="1416"/>
        <w:jc w:val="right"/>
        <w:rPr>
          <w:sz w:val="26"/>
        </w:rPr>
      </w:pPr>
      <w:r w:rsidRPr="00EB5D6C">
        <w:rPr>
          <w:sz w:val="26"/>
        </w:rPr>
        <w:t xml:space="preserve">ÎCCJ, Completul de 5 judecători, </w:t>
      </w:r>
      <w:hyperlink r:id="rId52" w:history="1">
        <w:r w:rsidRPr="00EB5D6C">
          <w:rPr>
            <w:rStyle w:val="Hyperlink"/>
            <w:sz w:val="26"/>
          </w:rPr>
          <w:t>Decizia nr.111 din 13 mai 2019</w:t>
        </w:r>
      </w:hyperlink>
    </w:p>
    <w:p w:rsidR="001D7A9E" w:rsidRPr="00EB5D6C" w:rsidRDefault="001D7A9E" w:rsidP="00607483">
      <w:pPr>
        <w:rPr>
          <w:sz w:val="26"/>
        </w:rPr>
      </w:pPr>
      <w:r w:rsidRPr="00EB5D6C">
        <w:rPr>
          <w:sz w:val="26"/>
        </w:rPr>
        <w:br w:type="page"/>
      </w:r>
    </w:p>
    <w:p w:rsidR="001A4497" w:rsidRPr="00EB5D6C" w:rsidRDefault="00607483" w:rsidP="00607483">
      <w:pPr>
        <w:pStyle w:val="Heading1"/>
        <w:spacing w:before="0"/>
        <w:ind w:left="0"/>
      </w:pPr>
      <w:bookmarkStart w:id="59" w:name="_Toc54874022"/>
      <w:r w:rsidRPr="00EB5D6C">
        <w:lastRenderedPageBreak/>
        <w:t xml:space="preserve">II. </w:t>
      </w:r>
      <w:r w:rsidR="003D1FD0" w:rsidRPr="00EB5D6C">
        <w:t>ETAPELE PROCEDURII DISCIPLINARE</w:t>
      </w:r>
      <w:bookmarkEnd w:id="59"/>
    </w:p>
    <w:p w:rsidR="00542E1E" w:rsidRPr="00EB5D6C" w:rsidRDefault="00542E1E" w:rsidP="00607483">
      <w:pPr>
        <w:ind w:left="708"/>
        <w:jc w:val="both"/>
        <w:rPr>
          <w:sz w:val="26"/>
        </w:rPr>
      </w:pPr>
    </w:p>
    <w:p w:rsidR="00542E1E" w:rsidRPr="00EB5D6C" w:rsidRDefault="00542E1E" w:rsidP="00607483">
      <w:pPr>
        <w:pStyle w:val="Heading2"/>
        <w:spacing w:before="0"/>
      </w:pPr>
      <w:bookmarkStart w:id="60" w:name="_Toc54874023"/>
      <w:r w:rsidRPr="00EB5D6C">
        <w:t>1. Etapele procedurii disciplinare: etapa administrativă, etapa administrativ-jurisdicţională, etapa judiciară</w:t>
      </w:r>
      <w:bookmarkEnd w:id="60"/>
    </w:p>
    <w:p w:rsidR="00542E1E" w:rsidRPr="00EB5D6C" w:rsidRDefault="00542E1E" w:rsidP="00607483">
      <w:pPr>
        <w:ind w:left="708"/>
        <w:jc w:val="both"/>
        <w:rPr>
          <w:sz w:val="26"/>
        </w:rPr>
      </w:pPr>
    </w:p>
    <w:p w:rsidR="00542E1E" w:rsidRPr="00EB5D6C" w:rsidRDefault="00542E1E" w:rsidP="00607483">
      <w:pPr>
        <w:ind w:left="708"/>
        <w:jc w:val="right"/>
        <w:rPr>
          <w:sz w:val="26"/>
        </w:rPr>
      </w:pPr>
      <w:r w:rsidRPr="00EB5D6C">
        <w:rPr>
          <w:sz w:val="26"/>
        </w:rPr>
        <w:t>Legea nr. 317/2004, art.45, 46, 49,  art.51</w:t>
      </w:r>
    </w:p>
    <w:p w:rsidR="00542E1E" w:rsidRPr="00EB5D6C" w:rsidRDefault="00542E1E" w:rsidP="00607483">
      <w:pPr>
        <w:ind w:firstLine="708"/>
        <w:jc w:val="both"/>
        <w:rPr>
          <w:sz w:val="26"/>
        </w:rPr>
      </w:pPr>
    </w:p>
    <w:p w:rsidR="008364EC" w:rsidRPr="00EB5D6C" w:rsidRDefault="008364EC" w:rsidP="00607483">
      <w:pPr>
        <w:ind w:firstLine="708"/>
        <w:jc w:val="both"/>
        <w:rPr>
          <w:i/>
          <w:sz w:val="26"/>
        </w:rPr>
      </w:pPr>
      <w:r w:rsidRPr="00EB5D6C">
        <w:rPr>
          <w:i/>
          <w:sz w:val="26"/>
        </w:rPr>
        <w:t xml:space="preserve">Conform dispoziţiilor cuprinse în Legea nr. 317/2004 şi în Regulamentul lucrărilor de inspecţie, procedura răspunderii disciplinare a judecătorilor şi procurorilor cuprinde trei etape: </w:t>
      </w:r>
    </w:p>
    <w:p w:rsidR="008364EC" w:rsidRPr="00EB5D6C" w:rsidRDefault="008364EC" w:rsidP="00607483">
      <w:pPr>
        <w:ind w:firstLine="708"/>
        <w:jc w:val="both"/>
        <w:rPr>
          <w:i/>
          <w:sz w:val="26"/>
        </w:rPr>
      </w:pPr>
      <w:r w:rsidRPr="00EB5D6C">
        <w:rPr>
          <w:i/>
          <w:sz w:val="26"/>
        </w:rPr>
        <w:t xml:space="preserve">(i) etapa administrativă, desfăşurată de Inspecţia Judiciară, care cuprinde două faze: faza verificărilor prealabile (art. 45 din Legea nr. 317/2004, reglementată în Secţiunea 1 a Capitolului II din Regulamentul lucrărilor de inspecţie) şi faza cercetării disciplinare (art. 46 din Legea nr. 317/2004, reglementată în Secţiunea a 2-a a Capitolului II din Regulamentul lucrărilor de inspecţie); </w:t>
      </w:r>
    </w:p>
    <w:p w:rsidR="008364EC" w:rsidRPr="00EB5D6C" w:rsidRDefault="008364EC" w:rsidP="00607483">
      <w:pPr>
        <w:ind w:firstLine="708"/>
        <w:jc w:val="both"/>
        <w:rPr>
          <w:i/>
          <w:sz w:val="26"/>
        </w:rPr>
      </w:pPr>
      <w:r w:rsidRPr="00EB5D6C">
        <w:rPr>
          <w:i/>
          <w:sz w:val="26"/>
        </w:rPr>
        <w:t xml:space="preserve">(ii) etapa administrativ-jurisdicţională, care constă în soluţionarea de către </w:t>
      </w:r>
      <w:r w:rsidR="00B36CCE" w:rsidRPr="00EB5D6C">
        <w:rPr>
          <w:i/>
          <w:sz w:val="26"/>
        </w:rPr>
        <w:t>CSM</w:t>
      </w:r>
      <w:r w:rsidRPr="00EB5D6C">
        <w:rPr>
          <w:i/>
          <w:sz w:val="26"/>
        </w:rPr>
        <w:t xml:space="preserve">, prin secţiile sale, a acţiunii disciplinare exercitate de Inspecţia Judiciară (art. 49 din Legea nr. 317/2004); </w:t>
      </w:r>
    </w:p>
    <w:p w:rsidR="008364EC" w:rsidRPr="00EB5D6C" w:rsidRDefault="008364EC" w:rsidP="00607483">
      <w:pPr>
        <w:ind w:firstLine="708"/>
        <w:jc w:val="both"/>
        <w:rPr>
          <w:i/>
          <w:sz w:val="26"/>
        </w:rPr>
      </w:pPr>
      <w:r w:rsidRPr="00EB5D6C">
        <w:rPr>
          <w:i/>
          <w:sz w:val="26"/>
        </w:rPr>
        <w:t xml:space="preserve">(iii) etapa judiciară, care constă în soluţionarea de către Completul de 5 judecători al Înaltei Curţi de Casaţie şi Justiţie a căilor de atac exercitate împotriva hotărârilor pronunţate de </w:t>
      </w:r>
      <w:r w:rsidR="00B36CCE" w:rsidRPr="00EB5D6C">
        <w:rPr>
          <w:i/>
          <w:sz w:val="26"/>
        </w:rPr>
        <w:t>CSM</w:t>
      </w:r>
      <w:r w:rsidRPr="00EB5D6C">
        <w:rPr>
          <w:i/>
          <w:sz w:val="26"/>
        </w:rPr>
        <w:t>, prin secţiile sale, în domeniul răspunderii disciplinare a judecătorilor şi procurorilor (art. 51 din Legea nr. 317/2004).</w:t>
      </w:r>
    </w:p>
    <w:p w:rsidR="00542E1E" w:rsidRPr="00EB5D6C" w:rsidRDefault="00542E1E" w:rsidP="00607483">
      <w:pPr>
        <w:ind w:left="708"/>
        <w:jc w:val="both"/>
        <w:rPr>
          <w:sz w:val="26"/>
        </w:rPr>
      </w:pPr>
    </w:p>
    <w:p w:rsidR="00542E1E" w:rsidRPr="00EB5D6C" w:rsidRDefault="00542E1E" w:rsidP="00607483">
      <w:pPr>
        <w:ind w:left="708"/>
        <w:jc w:val="right"/>
        <w:rPr>
          <w:color w:val="00B0F0"/>
          <w:sz w:val="26"/>
        </w:rPr>
      </w:pPr>
      <w:r w:rsidRPr="00EB5D6C">
        <w:rPr>
          <w:sz w:val="26"/>
        </w:rPr>
        <w:t xml:space="preserve">ÎCCJ, Completul de 5 judecători, </w:t>
      </w:r>
      <w:hyperlink r:id="rId53" w:history="1">
        <w:r w:rsidRPr="00EB5D6C">
          <w:rPr>
            <w:rStyle w:val="Hyperlink"/>
            <w:sz w:val="26"/>
          </w:rPr>
          <w:t>Decizia nr.126 din 27 mai 2019</w:t>
        </w:r>
      </w:hyperlink>
    </w:p>
    <w:p w:rsidR="00542E1E" w:rsidRPr="00EB5D6C" w:rsidRDefault="00542E1E" w:rsidP="00607483">
      <w:pPr>
        <w:ind w:left="708"/>
        <w:jc w:val="both"/>
        <w:rPr>
          <w:sz w:val="26"/>
        </w:rPr>
      </w:pPr>
    </w:p>
    <w:p w:rsidR="008221D3" w:rsidRPr="00EB5D6C" w:rsidRDefault="008221D3" w:rsidP="00607483">
      <w:pPr>
        <w:rPr>
          <w:rFonts w:eastAsiaTheme="majorEastAsia" w:cstheme="majorBidi"/>
          <w:b/>
          <w:bCs/>
          <w:sz w:val="26"/>
          <w:szCs w:val="28"/>
        </w:rPr>
      </w:pPr>
      <w:r w:rsidRPr="00EB5D6C">
        <w:rPr>
          <w:sz w:val="26"/>
        </w:rPr>
        <w:br w:type="page"/>
      </w:r>
    </w:p>
    <w:p w:rsidR="001A4497" w:rsidRPr="00EB5D6C" w:rsidRDefault="008221D3" w:rsidP="00607483">
      <w:pPr>
        <w:pStyle w:val="Heading1"/>
        <w:spacing w:before="0"/>
      </w:pPr>
      <w:bookmarkStart w:id="61" w:name="_Toc54874024"/>
      <w:r w:rsidRPr="00EB5D6C">
        <w:lastRenderedPageBreak/>
        <w:t>II</w:t>
      </w:r>
      <w:r w:rsidR="00D86B3B" w:rsidRPr="00EB5D6C">
        <w:t>I</w:t>
      </w:r>
      <w:r w:rsidRPr="00EB5D6C">
        <w:t>. CERCETAREA DISCIPLINARĂ</w:t>
      </w:r>
      <w:bookmarkEnd w:id="61"/>
    </w:p>
    <w:p w:rsidR="00607483" w:rsidRPr="00EB5D6C" w:rsidRDefault="00607483" w:rsidP="00607483">
      <w:pPr>
        <w:rPr>
          <w:sz w:val="26"/>
        </w:rPr>
      </w:pPr>
    </w:p>
    <w:p w:rsidR="005129F4" w:rsidRPr="00EB5D6C" w:rsidRDefault="003D1FD0" w:rsidP="00607483">
      <w:pPr>
        <w:pStyle w:val="Heading3"/>
        <w:spacing w:before="0"/>
      </w:pPr>
      <w:bookmarkStart w:id="62" w:name="_Toc54874025"/>
      <w:r w:rsidRPr="00EB5D6C">
        <w:t xml:space="preserve">1. </w:t>
      </w:r>
      <w:r w:rsidR="005129F4" w:rsidRPr="00EB5D6C">
        <w:t>Sesizarea Inspecției Judiciare cu aspecte care au făcut obiectul unor verificări anterioare.</w:t>
      </w:r>
      <w:bookmarkEnd w:id="62"/>
    </w:p>
    <w:p w:rsidR="005129F4" w:rsidRPr="00EB5D6C" w:rsidRDefault="005129F4" w:rsidP="00607483">
      <w:pPr>
        <w:pStyle w:val="NoSpacing"/>
        <w:ind w:left="708"/>
        <w:jc w:val="both"/>
        <w:rPr>
          <w:sz w:val="26"/>
          <w:szCs w:val="26"/>
        </w:rPr>
      </w:pPr>
    </w:p>
    <w:p w:rsidR="00607483" w:rsidRPr="00EB5D6C" w:rsidRDefault="00607483" w:rsidP="00607483">
      <w:pPr>
        <w:pStyle w:val="NoSpacing"/>
        <w:ind w:left="708"/>
        <w:jc w:val="right"/>
        <w:rPr>
          <w:sz w:val="26"/>
          <w:szCs w:val="26"/>
        </w:rPr>
      </w:pPr>
      <w:r w:rsidRPr="00EB5D6C">
        <w:rPr>
          <w:sz w:val="26"/>
          <w:szCs w:val="26"/>
        </w:rPr>
        <w:t>Regulamentul lucrărilor de inspecție, art. 17</w:t>
      </w:r>
    </w:p>
    <w:p w:rsidR="00607483" w:rsidRPr="00EB5D6C" w:rsidRDefault="00607483" w:rsidP="00607483">
      <w:pPr>
        <w:pStyle w:val="NoSpacing"/>
        <w:ind w:left="708"/>
        <w:jc w:val="both"/>
        <w:rPr>
          <w:sz w:val="26"/>
          <w:szCs w:val="26"/>
        </w:rPr>
      </w:pPr>
    </w:p>
    <w:p w:rsidR="005129F4" w:rsidRPr="00EB5D6C" w:rsidRDefault="005129F4" w:rsidP="00607483">
      <w:pPr>
        <w:pStyle w:val="NoSpacing"/>
        <w:ind w:firstLine="708"/>
        <w:jc w:val="both"/>
        <w:rPr>
          <w:i/>
          <w:sz w:val="26"/>
          <w:szCs w:val="26"/>
        </w:rPr>
      </w:pPr>
      <w:r w:rsidRPr="00EB5D6C">
        <w:rPr>
          <w:i/>
          <w:sz w:val="26"/>
          <w:szCs w:val="26"/>
        </w:rPr>
        <w:t xml:space="preserve">Prin înregistrarea din oficiu a sesizării, sub un număr nou, în condiţiile în care aceleaşi aspecte făcuseră obiectul unei verificări anterioare, finalizate cu exercitarea acţiunii disciplinare, au fost încălcate prevederile art. 17 din Regulamentul </w:t>
      </w:r>
      <w:r w:rsidR="00607483" w:rsidRPr="00EB5D6C">
        <w:rPr>
          <w:i/>
          <w:sz w:val="26"/>
          <w:szCs w:val="26"/>
        </w:rPr>
        <w:t>lucrărilor de inspecție</w:t>
      </w:r>
      <w:r w:rsidRPr="00EB5D6C">
        <w:rPr>
          <w:i/>
          <w:sz w:val="26"/>
          <w:szCs w:val="26"/>
        </w:rPr>
        <w:t>, ceea ce atrage nulitatea procedurii verificării prealabile.</w:t>
      </w:r>
    </w:p>
    <w:p w:rsidR="005129F4" w:rsidRPr="00EB5D6C" w:rsidRDefault="005129F4" w:rsidP="00607483">
      <w:pPr>
        <w:pStyle w:val="NoSpacing"/>
        <w:ind w:firstLine="708"/>
        <w:jc w:val="both"/>
        <w:rPr>
          <w:i/>
          <w:sz w:val="26"/>
          <w:szCs w:val="26"/>
        </w:rPr>
      </w:pPr>
      <w:r w:rsidRPr="00EB5D6C">
        <w:rPr>
          <w:i/>
          <w:sz w:val="26"/>
          <w:szCs w:val="26"/>
        </w:rPr>
        <w:t>Nerespectarea de către Inspecţia Judiciară, în desfăşurarea activităţii sale</w:t>
      </w:r>
      <w:r w:rsidR="00542E1E" w:rsidRPr="00EB5D6C">
        <w:rPr>
          <w:i/>
          <w:sz w:val="26"/>
          <w:szCs w:val="26"/>
        </w:rPr>
        <w:t>,</w:t>
      </w:r>
      <w:r w:rsidRPr="00EB5D6C">
        <w:rPr>
          <w:i/>
          <w:sz w:val="26"/>
          <w:szCs w:val="26"/>
        </w:rPr>
        <w:t xml:space="preserve"> a acestor norme atrage sancţiunea nulităţii, ca urmare a înfrângerii dispoziţiilor regulamentare şi legale aplicabile, lipsindu-se actul juridic astfel întocmit de efectele urmărite la întocmirea lui. Instituţia juridică a nulităţii nu este specifică doar Codului de procedură civilă, ci intervine în cazul oricărui act juridic civil, indiferent de natura lui, inclusiv în cazul actului administrativ.</w:t>
      </w:r>
    </w:p>
    <w:p w:rsidR="005129F4" w:rsidRPr="00EB5D6C" w:rsidRDefault="005129F4" w:rsidP="00607483">
      <w:pPr>
        <w:pStyle w:val="NoSpacing"/>
        <w:ind w:left="1416"/>
        <w:jc w:val="both"/>
        <w:rPr>
          <w:sz w:val="26"/>
          <w:szCs w:val="26"/>
        </w:rPr>
      </w:pPr>
    </w:p>
    <w:p w:rsidR="00542E1E" w:rsidRPr="00EB5D6C" w:rsidRDefault="00542E1E" w:rsidP="00607483">
      <w:pPr>
        <w:pStyle w:val="NoSpacing"/>
        <w:ind w:left="1416"/>
        <w:jc w:val="right"/>
        <w:rPr>
          <w:rStyle w:val="Hyperlink"/>
          <w:sz w:val="26"/>
          <w:szCs w:val="26"/>
        </w:rPr>
      </w:pPr>
      <w:r w:rsidRPr="00EB5D6C">
        <w:rPr>
          <w:sz w:val="26"/>
          <w:szCs w:val="26"/>
        </w:rPr>
        <w:t xml:space="preserve">ÎCCJ, Completul de 5 judecători, </w:t>
      </w:r>
      <w:hyperlink r:id="rId54" w:history="1">
        <w:r w:rsidRPr="00EB5D6C">
          <w:rPr>
            <w:rStyle w:val="Hyperlink"/>
            <w:sz w:val="26"/>
            <w:szCs w:val="26"/>
          </w:rPr>
          <w:t>Decizia nr.50 din 25 februarie 2019</w:t>
        </w:r>
      </w:hyperlink>
    </w:p>
    <w:p w:rsidR="00607483" w:rsidRPr="00EB5D6C" w:rsidRDefault="00607483" w:rsidP="00607483">
      <w:pPr>
        <w:pStyle w:val="NoSpacing"/>
        <w:ind w:left="1416"/>
        <w:jc w:val="right"/>
        <w:rPr>
          <w:sz w:val="26"/>
          <w:szCs w:val="26"/>
        </w:rPr>
      </w:pPr>
    </w:p>
    <w:p w:rsidR="005129F4" w:rsidRPr="00EB5D6C" w:rsidRDefault="003D1FD0" w:rsidP="00607483">
      <w:pPr>
        <w:pStyle w:val="Heading3"/>
        <w:spacing w:before="0"/>
      </w:pPr>
      <w:bookmarkStart w:id="63" w:name="_Toc54874026"/>
      <w:r w:rsidRPr="00EB5D6C">
        <w:t xml:space="preserve">2. </w:t>
      </w:r>
      <w:r w:rsidR="00621FA7" w:rsidRPr="00EB5D6C">
        <w:t>Suspendare din funcţie a magistratului până la soluţionarea definitivă a acţiunii disciplinare</w:t>
      </w:r>
      <w:bookmarkEnd w:id="63"/>
    </w:p>
    <w:p w:rsidR="00542E1E" w:rsidRPr="00EB5D6C" w:rsidRDefault="00542E1E" w:rsidP="00607483">
      <w:pPr>
        <w:jc w:val="both"/>
        <w:rPr>
          <w:sz w:val="26"/>
        </w:rPr>
      </w:pPr>
    </w:p>
    <w:p w:rsidR="00542E1E" w:rsidRPr="00EB5D6C" w:rsidRDefault="00542E1E" w:rsidP="00607483">
      <w:pPr>
        <w:jc w:val="right"/>
        <w:rPr>
          <w:sz w:val="26"/>
        </w:rPr>
      </w:pPr>
      <w:r w:rsidRPr="00EB5D6C">
        <w:rPr>
          <w:sz w:val="26"/>
        </w:rPr>
        <w:t>Legea nr. 317/2004, art. 52 alin. (1)</w:t>
      </w:r>
    </w:p>
    <w:p w:rsidR="00542E1E" w:rsidRPr="00EB5D6C" w:rsidRDefault="00542E1E" w:rsidP="00607483">
      <w:pPr>
        <w:ind w:firstLine="708"/>
        <w:jc w:val="both"/>
        <w:rPr>
          <w:i/>
          <w:sz w:val="26"/>
        </w:rPr>
      </w:pPr>
    </w:p>
    <w:p w:rsidR="00621FA7" w:rsidRPr="00EB5D6C" w:rsidRDefault="00621FA7" w:rsidP="00607483">
      <w:pPr>
        <w:ind w:firstLine="708"/>
        <w:jc w:val="both"/>
        <w:rPr>
          <w:i/>
          <w:sz w:val="26"/>
        </w:rPr>
      </w:pPr>
      <w:r w:rsidRPr="00EB5D6C">
        <w:rPr>
          <w:i/>
          <w:sz w:val="26"/>
        </w:rPr>
        <w:t>Măsura de suspendare din funcție a magistratului până la soluționarea definitivă a acțiunii disciplinare, în procedura reglementată de art. 52 alin. (1) din Legea nr. 317/2004, poate fi dispusă pe tot parcursul cercetării sau acţiunii disciplinare, iar nu numai după exercitarea acțiunii disciplinare.</w:t>
      </w:r>
    </w:p>
    <w:p w:rsidR="00542E1E" w:rsidRPr="00EB5D6C" w:rsidRDefault="00542E1E" w:rsidP="00607483">
      <w:pPr>
        <w:ind w:firstLine="708"/>
        <w:jc w:val="both"/>
        <w:rPr>
          <w:sz w:val="26"/>
        </w:rPr>
      </w:pPr>
    </w:p>
    <w:p w:rsidR="00542E1E" w:rsidRPr="00EB5D6C" w:rsidRDefault="00542E1E" w:rsidP="00607483">
      <w:pPr>
        <w:ind w:firstLine="708"/>
        <w:jc w:val="right"/>
        <w:rPr>
          <w:sz w:val="26"/>
        </w:rPr>
      </w:pPr>
      <w:r w:rsidRPr="00EB5D6C">
        <w:rPr>
          <w:sz w:val="26"/>
        </w:rPr>
        <w:t xml:space="preserve">ÎCCJ, Completul de 5 judecători, </w:t>
      </w:r>
      <w:hyperlink r:id="rId55" w:history="1">
        <w:r w:rsidRPr="00EB5D6C">
          <w:rPr>
            <w:rStyle w:val="Hyperlink"/>
            <w:sz w:val="26"/>
          </w:rPr>
          <w:t>Decizia nr.62 din 4 martie 2019</w:t>
        </w:r>
      </w:hyperlink>
    </w:p>
    <w:p w:rsidR="00542E1E" w:rsidRPr="00EB5D6C" w:rsidRDefault="00542E1E" w:rsidP="00607483">
      <w:pPr>
        <w:ind w:firstLine="708"/>
        <w:jc w:val="both"/>
        <w:rPr>
          <w:sz w:val="26"/>
        </w:rPr>
      </w:pPr>
    </w:p>
    <w:p w:rsidR="00612A19" w:rsidRPr="00EB5D6C" w:rsidRDefault="008221D3" w:rsidP="00607483">
      <w:pPr>
        <w:pStyle w:val="Heading3"/>
        <w:spacing w:before="0"/>
      </w:pPr>
      <w:bookmarkStart w:id="64" w:name="_Toc54874027"/>
      <w:r w:rsidRPr="00EB5D6C">
        <w:t>3</w:t>
      </w:r>
      <w:r w:rsidR="003D1FD0" w:rsidRPr="00EB5D6C">
        <w:t xml:space="preserve">. </w:t>
      </w:r>
      <w:r w:rsidR="00612A19" w:rsidRPr="00EB5D6C">
        <w:t>Verificări prealabile. Termen de decădere.</w:t>
      </w:r>
      <w:bookmarkEnd w:id="64"/>
    </w:p>
    <w:p w:rsidR="00542E1E" w:rsidRPr="00EB5D6C" w:rsidRDefault="00542E1E" w:rsidP="00607483">
      <w:pPr>
        <w:pStyle w:val="NoSpacing"/>
        <w:jc w:val="right"/>
        <w:rPr>
          <w:sz w:val="26"/>
          <w:szCs w:val="26"/>
        </w:rPr>
      </w:pPr>
      <w:r w:rsidRPr="00EB5D6C">
        <w:rPr>
          <w:sz w:val="26"/>
          <w:szCs w:val="26"/>
        </w:rPr>
        <w:t>Legea nr. 317/2004, art. 45 alin. (3)</w:t>
      </w:r>
    </w:p>
    <w:p w:rsidR="00542E1E" w:rsidRPr="00EB5D6C" w:rsidRDefault="00542E1E" w:rsidP="00607483">
      <w:pPr>
        <w:pStyle w:val="NoSpacing"/>
        <w:jc w:val="right"/>
        <w:rPr>
          <w:sz w:val="26"/>
          <w:szCs w:val="26"/>
        </w:rPr>
      </w:pPr>
      <w:r w:rsidRPr="00EB5D6C">
        <w:rPr>
          <w:sz w:val="26"/>
          <w:szCs w:val="26"/>
        </w:rPr>
        <w:t>C.proc.civ., art.185 alin. (1)</w:t>
      </w:r>
    </w:p>
    <w:p w:rsidR="00542E1E" w:rsidRPr="00EB5D6C" w:rsidRDefault="00542E1E" w:rsidP="00607483">
      <w:pPr>
        <w:pStyle w:val="NoSpacing"/>
        <w:ind w:firstLine="708"/>
        <w:jc w:val="both"/>
        <w:rPr>
          <w:sz w:val="26"/>
          <w:szCs w:val="26"/>
        </w:rPr>
      </w:pPr>
    </w:p>
    <w:p w:rsidR="00612A19" w:rsidRPr="00EB5D6C" w:rsidRDefault="00612A19" w:rsidP="00607483">
      <w:pPr>
        <w:pStyle w:val="NoSpacing"/>
        <w:ind w:firstLine="708"/>
        <w:jc w:val="both"/>
        <w:rPr>
          <w:i/>
          <w:sz w:val="26"/>
          <w:szCs w:val="26"/>
        </w:rPr>
      </w:pPr>
      <w:r w:rsidRPr="00EB5D6C">
        <w:rPr>
          <w:i/>
          <w:sz w:val="26"/>
          <w:szCs w:val="26"/>
        </w:rPr>
        <w:t>Termenul prevăzut de art. 45 alin. (3) din Legea nr. 317/2004, în interiorul căruia trebuie efectuate verificările prealabile, este un termen legal imperativ, a cărui nerespectare atrage decăderea, actul de procedură făcut peste termen fiind lovit de nulitate, conform art. 185 alin. (1) C.proc.civ..</w:t>
      </w:r>
    </w:p>
    <w:p w:rsidR="00612A19" w:rsidRPr="00EB5D6C" w:rsidRDefault="00612A19" w:rsidP="00607483">
      <w:pPr>
        <w:pStyle w:val="NoSpacing"/>
        <w:ind w:firstLine="708"/>
        <w:jc w:val="both"/>
        <w:rPr>
          <w:i/>
          <w:sz w:val="26"/>
          <w:szCs w:val="26"/>
        </w:rPr>
      </w:pPr>
      <w:r w:rsidRPr="00EB5D6C">
        <w:rPr>
          <w:i/>
          <w:sz w:val="26"/>
          <w:szCs w:val="26"/>
        </w:rPr>
        <w:t>Nerespectarea de către Inspecţia Judiciară, în desfăşurarea activităţii sale a acestor norme atrage sancţiunea nulităţii, ca urmare a înfrângerii dispoziţiilor regulamentare şi legale aplicabile, lipsindu-se actul juridic astfel întocmit de efectele urmărite la întocmirea lui. Instituţia juridică a nulităţii nu este specifică doar Codului de procedură civilă, ci intervine în cazul oricărui act juridic civil, indiferent de natura lui, inclusiv în cazul actului administrativ.</w:t>
      </w:r>
    </w:p>
    <w:p w:rsidR="00542E1E" w:rsidRPr="00EB5D6C" w:rsidRDefault="00542E1E" w:rsidP="00607483">
      <w:pPr>
        <w:pStyle w:val="NoSpacing"/>
        <w:ind w:firstLine="708"/>
        <w:jc w:val="both"/>
        <w:rPr>
          <w:sz w:val="26"/>
          <w:szCs w:val="26"/>
        </w:rPr>
      </w:pPr>
    </w:p>
    <w:p w:rsidR="00542E1E" w:rsidRPr="00EB5D6C" w:rsidRDefault="00542E1E" w:rsidP="00607483">
      <w:pPr>
        <w:pStyle w:val="NoSpacing"/>
        <w:ind w:left="708"/>
        <w:jc w:val="right"/>
        <w:rPr>
          <w:sz w:val="26"/>
          <w:szCs w:val="26"/>
        </w:rPr>
      </w:pPr>
      <w:r w:rsidRPr="00EB5D6C">
        <w:rPr>
          <w:sz w:val="26"/>
          <w:szCs w:val="26"/>
        </w:rPr>
        <w:t xml:space="preserve">ÎCCJ, Completul de 5 judecători, </w:t>
      </w:r>
      <w:hyperlink r:id="rId56" w:history="1">
        <w:r w:rsidRPr="00EB5D6C">
          <w:rPr>
            <w:rStyle w:val="Hyperlink"/>
            <w:sz w:val="26"/>
            <w:szCs w:val="26"/>
          </w:rPr>
          <w:t>Decizia nr.50 din 25 februarie 2019</w:t>
        </w:r>
      </w:hyperlink>
    </w:p>
    <w:p w:rsidR="008221D3" w:rsidRPr="00EB5D6C" w:rsidRDefault="008221D3" w:rsidP="00607483">
      <w:pPr>
        <w:rPr>
          <w:rFonts w:eastAsiaTheme="majorEastAsia" w:cstheme="majorBidi"/>
          <w:b/>
          <w:bCs/>
          <w:sz w:val="26"/>
          <w:szCs w:val="28"/>
        </w:rPr>
      </w:pPr>
    </w:p>
    <w:p w:rsidR="008221D3" w:rsidRPr="00EB5D6C" w:rsidRDefault="00D86B3B" w:rsidP="00607483">
      <w:pPr>
        <w:pStyle w:val="Heading1"/>
        <w:spacing w:before="0"/>
      </w:pPr>
      <w:bookmarkStart w:id="65" w:name="_Toc54874028"/>
      <w:r w:rsidRPr="00EB5D6C">
        <w:t>IV</w:t>
      </w:r>
      <w:r w:rsidR="008221D3" w:rsidRPr="00EB5D6C">
        <w:t xml:space="preserve">. </w:t>
      </w:r>
      <w:r w:rsidRPr="00EB5D6C">
        <w:t>PROCEDURA ADMINISTRATIV-JURISDICȚIONALĂ</w:t>
      </w:r>
      <w:bookmarkEnd w:id="65"/>
    </w:p>
    <w:p w:rsidR="00607483" w:rsidRPr="00EB5D6C" w:rsidRDefault="00607483" w:rsidP="00607483">
      <w:pPr>
        <w:rPr>
          <w:sz w:val="26"/>
        </w:rPr>
      </w:pPr>
    </w:p>
    <w:p w:rsidR="008221D3" w:rsidRPr="00EB5D6C" w:rsidRDefault="008221D3" w:rsidP="00607483">
      <w:pPr>
        <w:pStyle w:val="Heading3"/>
        <w:spacing w:before="0"/>
      </w:pPr>
      <w:bookmarkStart w:id="66" w:name="_Toc54874029"/>
      <w:r w:rsidRPr="00EB5D6C">
        <w:t>1. Rezoluția de exercitare a acțiunii disciplinare. Natură juridică. Act întocmit într-o zi nelucrătoare. Sancțiunea nulității.</w:t>
      </w:r>
      <w:bookmarkEnd w:id="66"/>
    </w:p>
    <w:p w:rsidR="008221D3" w:rsidRPr="00EB5D6C" w:rsidRDefault="008221D3" w:rsidP="00607483">
      <w:pPr>
        <w:pStyle w:val="PlainText"/>
        <w:ind w:left="708"/>
        <w:jc w:val="both"/>
        <w:rPr>
          <w:rFonts w:ascii="Times New Roman" w:hAnsi="Times New Roman" w:cs="Times New Roman"/>
          <w:sz w:val="26"/>
          <w:szCs w:val="28"/>
        </w:rPr>
      </w:pPr>
    </w:p>
    <w:p w:rsidR="008221D3" w:rsidRPr="00EB5D6C" w:rsidRDefault="008221D3"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 xml:space="preserve">Rezoluţia prin care se dispune începerea cercetării disciplinare este un act administrativ, având o dublă natură juridică: pe de o parte, este actul prin care se finalizează procedura disciplinară administrativă; pe de altă parte, este actul de sesizare a jurisdicţiei disciplinare; </w:t>
      </w:r>
    </w:p>
    <w:p w:rsidR="008221D3" w:rsidRPr="00EB5D6C" w:rsidRDefault="008221D3"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 xml:space="preserve">Rezoluția poate fi cenzurată sub aspectul nulităţii, iar validitatea acţiunii disciplinare depinde de validitatea acestui act procesual. </w:t>
      </w:r>
    </w:p>
    <w:p w:rsidR="008221D3" w:rsidRPr="00EB5D6C" w:rsidRDefault="008221D3"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Un act administrativ întocmit într-o zi nelucrătoare declarată legal echivalează cu un act inexistent, astfel încât sancţiunea nu poate fi alta decât nulitatea absolută.</w:t>
      </w:r>
    </w:p>
    <w:p w:rsidR="008221D3" w:rsidRPr="00EB5D6C" w:rsidRDefault="008221D3"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 xml:space="preserve">Întocmirea rezoluţiei de începere a cercetării disciplinare într-o zi nelucrătoare răstoarnă prezumţia de legalitate a acestui act administrativ şi constatându-se existenţa unei încălcări a unei dispoziţii legale cu privire la o condiţie extrinsecă a unui act, sancţiunea aplicabilă este nulitatea absolută a rezoluţiei anterior menţionate. </w:t>
      </w:r>
    </w:p>
    <w:p w:rsidR="008221D3" w:rsidRPr="00EB5D6C" w:rsidRDefault="008221D3" w:rsidP="00607483">
      <w:pPr>
        <w:pStyle w:val="PlainText"/>
        <w:ind w:firstLine="708"/>
        <w:jc w:val="both"/>
        <w:rPr>
          <w:rFonts w:ascii="Times New Roman" w:hAnsi="Times New Roman" w:cs="Times New Roman"/>
          <w:i/>
          <w:sz w:val="26"/>
          <w:szCs w:val="28"/>
        </w:rPr>
      </w:pPr>
      <w:r w:rsidRPr="00EB5D6C">
        <w:rPr>
          <w:rFonts w:ascii="Times New Roman" w:hAnsi="Times New Roman"/>
          <w:i/>
          <w:sz w:val="26"/>
          <w:szCs w:val="28"/>
        </w:rPr>
        <w:t>R</w:t>
      </w:r>
      <w:r w:rsidRPr="00EB5D6C">
        <w:rPr>
          <w:rFonts w:ascii="Times New Roman" w:hAnsi="Times New Roman" w:cs="Times New Roman"/>
          <w:i/>
          <w:sz w:val="26"/>
          <w:szCs w:val="28"/>
        </w:rPr>
        <w:t>ezoluţia de începere a cercetării disciplinare reprezintă actul de sesizare a instanţei de disciplină, iar efectele asupra carierii judecătorului în cauză nu pot fi altfel înlăturate decât prin constatarea nulităţii absolute a acesteia, fiind încălcată o normă imperativă care vizează un interes general, acela al deşfăşurării activităţii unei entităţi publice.</w:t>
      </w:r>
    </w:p>
    <w:p w:rsidR="008221D3" w:rsidRPr="00EB5D6C" w:rsidRDefault="008221D3" w:rsidP="00607483">
      <w:pPr>
        <w:rPr>
          <w:sz w:val="26"/>
        </w:rPr>
      </w:pPr>
    </w:p>
    <w:p w:rsidR="008221D3" w:rsidRPr="00EB5D6C" w:rsidRDefault="008221D3" w:rsidP="00607483">
      <w:pPr>
        <w:jc w:val="right"/>
        <w:rPr>
          <w:sz w:val="26"/>
        </w:rPr>
      </w:pPr>
      <w:r w:rsidRPr="00EB5D6C">
        <w:rPr>
          <w:sz w:val="26"/>
        </w:rPr>
        <w:t xml:space="preserve">ÎCCJ, Completul de 5 judecători, </w:t>
      </w:r>
      <w:hyperlink r:id="rId57" w:history="1">
        <w:r w:rsidRPr="00EB5D6C">
          <w:rPr>
            <w:rStyle w:val="Hyperlink"/>
            <w:sz w:val="26"/>
          </w:rPr>
          <w:t>Decizia nr.154 din 3 iunie 2019</w:t>
        </w:r>
      </w:hyperlink>
    </w:p>
    <w:p w:rsidR="008221D3" w:rsidRPr="00EB5D6C" w:rsidRDefault="008221D3" w:rsidP="00607483">
      <w:pPr>
        <w:pStyle w:val="Heading3"/>
        <w:spacing w:before="0"/>
      </w:pPr>
    </w:p>
    <w:p w:rsidR="000124CD" w:rsidRPr="00EB5D6C" w:rsidRDefault="008221D3" w:rsidP="00607483">
      <w:pPr>
        <w:pStyle w:val="Heading3"/>
        <w:spacing w:before="0"/>
      </w:pPr>
      <w:bookmarkStart w:id="67" w:name="_Toc54874030"/>
      <w:r w:rsidRPr="00EB5D6C">
        <w:t>2</w:t>
      </w:r>
      <w:r w:rsidR="003D1FD0" w:rsidRPr="00EB5D6C">
        <w:t xml:space="preserve">. </w:t>
      </w:r>
      <w:r w:rsidR="00A01689" w:rsidRPr="00EB5D6C">
        <w:t>Codul de procedură civilă.</w:t>
      </w:r>
      <w:r w:rsidR="00D951DE" w:rsidRPr="00EB5D6C">
        <w:t xml:space="preserve"> Compatibilitatea dispozițiilor </w:t>
      </w:r>
      <w:r w:rsidR="00BE68A4" w:rsidRPr="00EB5D6C">
        <w:t>C</w:t>
      </w:r>
      <w:r w:rsidR="00D951DE" w:rsidRPr="00EB5D6C">
        <w:t xml:space="preserve">odului de procedură civilă cu </w:t>
      </w:r>
      <w:r w:rsidR="00A01689" w:rsidRPr="00EB5D6C">
        <w:t xml:space="preserve"> </w:t>
      </w:r>
      <w:r w:rsidR="00D951DE" w:rsidRPr="00EB5D6C">
        <w:t>procedura de soluționare a acțiunii disciplinare desfășurate în fața CSM.</w:t>
      </w:r>
      <w:bookmarkEnd w:id="67"/>
    </w:p>
    <w:p w:rsidR="00607483" w:rsidRPr="00EB5D6C" w:rsidRDefault="00607483" w:rsidP="00607483">
      <w:pPr>
        <w:rPr>
          <w:sz w:val="26"/>
        </w:rPr>
      </w:pPr>
    </w:p>
    <w:p w:rsidR="003D1FD0" w:rsidRPr="00EB5D6C" w:rsidRDefault="008221D3" w:rsidP="00607483">
      <w:pPr>
        <w:pStyle w:val="Heading4"/>
        <w:spacing w:before="0"/>
      </w:pPr>
      <w:bookmarkStart w:id="68" w:name="_Toc54874031"/>
      <w:r w:rsidRPr="00EB5D6C">
        <w:t>2</w:t>
      </w:r>
      <w:r w:rsidR="003D1FD0" w:rsidRPr="00EB5D6C">
        <w:t xml:space="preserve">.1. </w:t>
      </w:r>
      <w:r w:rsidR="00D951DE" w:rsidRPr="00EB5D6C">
        <w:t xml:space="preserve">Inaplicabilitatea dispozițiilor art.211 C.proc.civ. în procedura administrativ-jurisdicțională desfășurată în fața CSM. </w:t>
      </w:r>
      <w:r w:rsidR="003D1FD0" w:rsidRPr="00EB5D6C">
        <w:t>Cvorumul necesar desfășurării lucrărilor CSM, ca instanță de judecată în domeniul răspunderii disciplinare.</w:t>
      </w:r>
      <w:bookmarkEnd w:id="68"/>
      <w:r w:rsidR="00D951DE" w:rsidRPr="00EB5D6C">
        <w:t xml:space="preserve"> </w:t>
      </w:r>
    </w:p>
    <w:p w:rsidR="003D1FD0" w:rsidRPr="00EB5D6C" w:rsidRDefault="003D1FD0" w:rsidP="00607483">
      <w:pPr>
        <w:jc w:val="both"/>
        <w:rPr>
          <w:sz w:val="26"/>
        </w:rPr>
      </w:pPr>
    </w:p>
    <w:p w:rsidR="003D1FD0" w:rsidRPr="00EB5D6C" w:rsidRDefault="003D1FD0" w:rsidP="00607483">
      <w:pPr>
        <w:jc w:val="right"/>
        <w:rPr>
          <w:sz w:val="26"/>
        </w:rPr>
      </w:pPr>
      <w:r w:rsidRPr="00EB5D6C">
        <w:rPr>
          <w:sz w:val="26"/>
        </w:rPr>
        <w:t xml:space="preserve">Legea nr.317/2004, </w:t>
      </w:r>
      <w:r w:rsidR="00D951DE" w:rsidRPr="00EB5D6C">
        <w:rPr>
          <w:sz w:val="26"/>
        </w:rPr>
        <w:t xml:space="preserve">art. 27 alin. (2), art.44-53, </w:t>
      </w:r>
      <w:r w:rsidRPr="00EB5D6C">
        <w:rPr>
          <w:sz w:val="26"/>
        </w:rPr>
        <w:t>art.49 alin.(7)</w:t>
      </w:r>
    </w:p>
    <w:p w:rsidR="003D1FD0" w:rsidRPr="00EB5D6C" w:rsidRDefault="003D1FD0" w:rsidP="00607483">
      <w:pPr>
        <w:jc w:val="right"/>
        <w:rPr>
          <w:sz w:val="26"/>
        </w:rPr>
      </w:pPr>
      <w:r w:rsidRPr="00EB5D6C">
        <w:rPr>
          <w:sz w:val="26"/>
        </w:rPr>
        <w:t>C.proc.civ., art.211</w:t>
      </w:r>
    </w:p>
    <w:p w:rsidR="003D1FD0" w:rsidRPr="00EB5D6C" w:rsidRDefault="003D1FD0" w:rsidP="00607483">
      <w:pPr>
        <w:jc w:val="right"/>
        <w:rPr>
          <w:sz w:val="26"/>
        </w:rPr>
      </w:pPr>
    </w:p>
    <w:p w:rsidR="00A25EE4" w:rsidRPr="00EB5D6C" w:rsidRDefault="00A25EE4" w:rsidP="00607483">
      <w:pPr>
        <w:ind w:firstLine="708"/>
        <w:jc w:val="both"/>
        <w:rPr>
          <w:i/>
          <w:sz w:val="26"/>
        </w:rPr>
      </w:pPr>
      <w:r w:rsidRPr="00EB5D6C">
        <w:rPr>
          <w:i/>
          <w:sz w:val="26"/>
        </w:rPr>
        <w:t>Art. 49 alin. (7) din Legea nr. 317/2004 prevede că dispoziţiile legii referitoare la procedura de soluţionare a acţiunii disciplinare se completează cu dispoziţiile Codului de procedură civilă, însă, chiar în prezenţa acestei norme de trimitere, nu devin incidente în mod automat prevederile</w:t>
      </w:r>
      <w:r w:rsidR="003D1FD0" w:rsidRPr="00EB5D6C">
        <w:rPr>
          <w:i/>
          <w:sz w:val="26"/>
        </w:rPr>
        <w:t xml:space="preserve"> Codului de procedură civilă.</w:t>
      </w:r>
    </w:p>
    <w:p w:rsidR="00A25EE4" w:rsidRPr="00EB5D6C" w:rsidRDefault="003D1FD0" w:rsidP="00607483">
      <w:pPr>
        <w:ind w:firstLine="708"/>
        <w:jc w:val="both"/>
        <w:rPr>
          <w:i/>
          <w:sz w:val="26"/>
        </w:rPr>
      </w:pPr>
      <w:r w:rsidRPr="00EB5D6C">
        <w:rPr>
          <w:i/>
          <w:sz w:val="26"/>
        </w:rPr>
        <w:t xml:space="preserve">Astfel, în procedura disciplinară desfășurată în fața CSM, ca instanță disciplinară, nu sunt aplicabile dispozițiile </w:t>
      </w:r>
      <w:r w:rsidR="00A25EE4" w:rsidRPr="00EB5D6C">
        <w:rPr>
          <w:i/>
          <w:sz w:val="26"/>
        </w:rPr>
        <w:t xml:space="preserve">art.211 </w:t>
      </w:r>
      <w:r w:rsidR="00A25EE4" w:rsidRPr="00EB5D6C">
        <w:rPr>
          <w:rFonts w:cs="Arial"/>
          <w:i/>
          <w:sz w:val="26"/>
          <w:szCs w:val="26"/>
        </w:rPr>
        <w:t>C.proc.civ.</w:t>
      </w:r>
      <w:r w:rsidRPr="00EB5D6C">
        <w:rPr>
          <w:rFonts w:cs="Arial"/>
          <w:i/>
          <w:sz w:val="26"/>
          <w:szCs w:val="26"/>
        </w:rPr>
        <w:t xml:space="preserve"> referitoare la </w:t>
      </w:r>
      <w:r w:rsidR="00A25EE4" w:rsidRPr="00EB5D6C">
        <w:rPr>
          <w:i/>
          <w:sz w:val="26"/>
          <w:szCs w:val="28"/>
        </w:rPr>
        <w:t>constituirea instanței judecătorești</w:t>
      </w:r>
      <w:r w:rsidRPr="00EB5D6C">
        <w:rPr>
          <w:i/>
          <w:sz w:val="26"/>
        </w:rPr>
        <w:t xml:space="preserve">. </w:t>
      </w:r>
    </w:p>
    <w:p w:rsidR="003D1FD0" w:rsidRPr="00EB5D6C" w:rsidRDefault="003D1FD0" w:rsidP="00607483">
      <w:pPr>
        <w:ind w:firstLine="708"/>
        <w:jc w:val="both"/>
        <w:rPr>
          <w:i/>
          <w:sz w:val="26"/>
        </w:rPr>
      </w:pPr>
      <w:r w:rsidRPr="00EB5D6C">
        <w:rPr>
          <w:i/>
          <w:iCs/>
          <w:sz w:val="26"/>
          <w:szCs w:val="30"/>
        </w:rPr>
        <w:t xml:space="preserve">Conform jurisprudenţei Completului de 5 judecători, lucrările </w:t>
      </w:r>
      <w:r w:rsidRPr="00EB5D6C">
        <w:rPr>
          <w:i/>
          <w:sz w:val="26"/>
        </w:rPr>
        <w:t xml:space="preserve">Secţiei pentru judecători în materie disciplinară a CSM se desfășoară cu respectarea dispoziţiilor art. 27 alin. (2) teza a doua din Legea nr. 317/2004, „în prezenţa majorităţii membrilor acestora” (spre exemplu, Deciziile </w:t>
      </w:r>
      <w:r w:rsidRPr="00EB5D6C">
        <w:rPr>
          <w:rFonts w:cs="Tahoma"/>
          <w:i/>
          <w:sz w:val="26"/>
          <w:szCs w:val="18"/>
        </w:rPr>
        <w:t xml:space="preserve">Înaltei Curți de Casație și Justiție  – </w:t>
      </w:r>
      <w:r w:rsidRPr="00EB5D6C">
        <w:rPr>
          <w:rFonts w:cs="Tahoma"/>
          <w:i/>
          <w:sz w:val="26"/>
          <w:szCs w:val="26"/>
        </w:rPr>
        <w:t>Completul de 5 judecători</w:t>
      </w:r>
      <w:r w:rsidRPr="00EB5D6C">
        <w:rPr>
          <w:i/>
          <w:iCs/>
          <w:sz w:val="26"/>
          <w:szCs w:val="30"/>
        </w:rPr>
        <w:t>: nr.14/2017; nr.266/2017, pct.64-66; nr.5/2018, pct.41</w:t>
      </w:r>
      <w:r w:rsidRPr="00EB5D6C">
        <w:rPr>
          <w:i/>
          <w:sz w:val="26"/>
        </w:rPr>
        <w:t>).</w:t>
      </w:r>
    </w:p>
    <w:p w:rsidR="003D1FD0" w:rsidRPr="00EB5D6C" w:rsidRDefault="003D1FD0" w:rsidP="00607483">
      <w:pPr>
        <w:ind w:firstLine="708"/>
        <w:jc w:val="both"/>
        <w:rPr>
          <w:i/>
          <w:sz w:val="26"/>
        </w:rPr>
      </w:pPr>
      <w:r w:rsidRPr="00EB5D6C">
        <w:rPr>
          <w:i/>
          <w:sz w:val="26"/>
        </w:rPr>
        <w:lastRenderedPageBreak/>
        <w:t xml:space="preserve">Argumentele în susținerea acestei interpretări sunt următoarele: (i) dispoziţiile art.44-53 din Legea nr.317/2004, care reglementează atribuţiile CSM în materia răspunderii disciplinare a magistraţilor, nu cuprind norme derogatorii de la cele ale art.27 alin.(2) din lege; (ii) art. 49 alin. (7) din Legea nr. 317/2004 prevede că dispoziţiile legii referitoare la procedura de soluţionare a acţiunii disciplinare se completează cu dispoziţiile Codului de procedură civilă, însă, chiar în prezenţa acestei norme de trimitere, nu devin incidente în mod automat prevederile art.211 </w:t>
      </w:r>
      <w:r w:rsidRPr="00EB5D6C">
        <w:rPr>
          <w:rFonts w:cs="Arial"/>
          <w:i/>
          <w:sz w:val="26"/>
          <w:szCs w:val="26"/>
        </w:rPr>
        <w:t xml:space="preserve">C.proc.civ., </w:t>
      </w:r>
      <w:r w:rsidRPr="00EB5D6C">
        <w:rPr>
          <w:i/>
          <w:sz w:val="26"/>
          <w:szCs w:val="28"/>
        </w:rPr>
        <w:t>în ceea ce privește constituirea instanței judecătorești</w:t>
      </w:r>
      <w:r w:rsidRPr="00EB5D6C">
        <w:rPr>
          <w:i/>
          <w:sz w:val="26"/>
        </w:rPr>
        <w:t xml:space="preserve">; (iii) secţiile CSM, atunci când îndeplinesc rolul de instanţă de judecată în materia răspunderii disciplinare a judecătorilor şi procurorilor, nu sunt instanţe judecătorești în sensul art. 126 alin. (2) din Constituţie şi prevederilor Legii nr. 304/2004, ci funcţionează ca instanţă extrajudiciară îndeplinind o activitate administrativ-jurisdicţională, fiind, în consecinţă, un organ administrativ-jurisdicţional, aşa cum s-a reţinut și în jurisprudenţa Curţii Constituţionale (Deciziile nr. 148 din 16 aprilie 2003 şi nr.391 din 17 aprilie 2007). </w:t>
      </w:r>
    </w:p>
    <w:p w:rsidR="003D1FD0" w:rsidRPr="00EB5D6C" w:rsidRDefault="003D1FD0" w:rsidP="00607483">
      <w:pPr>
        <w:ind w:firstLine="720"/>
        <w:jc w:val="both"/>
        <w:rPr>
          <w:sz w:val="26"/>
        </w:rPr>
      </w:pPr>
    </w:p>
    <w:p w:rsidR="003D1FD0" w:rsidRPr="00EB5D6C" w:rsidRDefault="003D1FD0" w:rsidP="00607483">
      <w:pPr>
        <w:jc w:val="right"/>
        <w:rPr>
          <w:sz w:val="26"/>
        </w:rPr>
      </w:pPr>
      <w:r w:rsidRPr="00EB5D6C">
        <w:rPr>
          <w:sz w:val="26"/>
        </w:rPr>
        <w:t xml:space="preserve">ÎCCJ, Completul de 5 judecători, </w:t>
      </w:r>
    </w:p>
    <w:p w:rsidR="003D1FD0" w:rsidRPr="00EB5D6C" w:rsidRDefault="005C23FB" w:rsidP="00607483">
      <w:pPr>
        <w:jc w:val="right"/>
        <w:rPr>
          <w:rStyle w:val="Hyperlink"/>
          <w:rFonts w:cs="Arial"/>
          <w:sz w:val="26"/>
        </w:rPr>
      </w:pPr>
      <w:hyperlink r:id="rId58" w:history="1">
        <w:r w:rsidR="003D1FD0" w:rsidRPr="00EB5D6C">
          <w:rPr>
            <w:rStyle w:val="Hyperlink"/>
            <w:rFonts w:cs="Arial"/>
            <w:sz w:val="26"/>
          </w:rPr>
          <w:t>Decizia nr.62 din 4 martie 2019</w:t>
        </w:r>
      </w:hyperlink>
      <w:r w:rsidR="003D1FD0" w:rsidRPr="00EB5D6C">
        <w:rPr>
          <w:rStyle w:val="Hyperlink"/>
          <w:rFonts w:cs="Arial"/>
          <w:sz w:val="26"/>
        </w:rPr>
        <w:t xml:space="preserve">, </w:t>
      </w:r>
      <w:hyperlink r:id="rId59" w:history="1">
        <w:r w:rsidR="003D1FD0" w:rsidRPr="00EB5D6C">
          <w:rPr>
            <w:rStyle w:val="Hyperlink"/>
            <w:rFonts w:cs="Arial"/>
            <w:sz w:val="26"/>
          </w:rPr>
          <w:t>Decizia nr.71 din 18 martie 2019</w:t>
        </w:r>
      </w:hyperlink>
    </w:p>
    <w:p w:rsidR="001E3278" w:rsidRPr="00EB5D6C" w:rsidRDefault="001E3278" w:rsidP="00607483">
      <w:pPr>
        <w:jc w:val="both"/>
        <w:rPr>
          <w:rStyle w:val="Hyperlink"/>
          <w:rFonts w:cs="Arial"/>
          <w:sz w:val="26"/>
        </w:rPr>
      </w:pPr>
    </w:p>
    <w:p w:rsidR="001E3278" w:rsidRPr="00EB5D6C" w:rsidRDefault="001E3278" w:rsidP="00607483">
      <w:pPr>
        <w:jc w:val="both"/>
        <w:rPr>
          <w:rStyle w:val="Hyperlink"/>
          <w:rFonts w:cs="Arial"/>
          <w:sz w:val="26"/>
        </w:rPr>
      </w:pPr>
    </w:p>
    <w:p w:rsidR="001E3278" w:rsidRPr="00EB5D6C" w:rsidRDefault="001E3278" w:rsidP="00607483">
      <w:pPr>
        <w:pStyle w:val="Heading4"/>
        <w:spacing w:before="0"/>
      </w:pPr>
      <w:bookmarkStart w:id="69" w:name="_Toc54874032"/>
      <w:r w:rsidRPr="00EB5D6C">
        <w:t>2.2. Aplicabilitatea dispozițiilor art.413 alin.(1) pct.1 C.proc.civ. în procedura administrativ-jurisdicțională desfășurată în fața CSM.</w:t>
      </w:r>
      <w:bookmarkEnd w:id="69"/>
    </w:p>
    <w:p w:rsidR="001E3278" w:rsidRPr="00EB5D6C" w:rsidRDefault="001E3278" w:rsidP="00607483">
      <w:pPr>
        <w:rPr>
          <w:sz w:val="26"/>
        </w:rPr>
      </w:pPr>
    </w:p>
    <w:p w:rsidR="001E3278" w:rsidRPr="00EB5D6C" w:rsidRDefault="001E3278" w:rsidP="00607483">
      <w:pPr>
        <w:jc w:val="right"/>
        <w:rPr>
          <w:iCs/>
          <w:sz w:val="26"/>
        </w:rPr>
      </w:pPr>
      <w:r w:rsidRPr="00EB5D6C">
        <w:rPr>
          <w:iCs/>
          <w:sz w:val="26"/>
          <w:szCs w:val="26"/>
        </w:rPr>
        <w:t xml:space="preserve">C.proc.civ., </w:t>
      </w:r>
      <w:r w:rsidRPr="00EB5D6C">
        <w:rPr>
          <w:iCs/>
          <w:sz w:val="26"/>
        </w:rPr>
        <w:t>art.413 alin.(1) pct.1</w:t>
      </w:r>
    </w:p>
    <w:p w:rsidR="001E3278" w:rsidRPr="00EB5D6C" w:rsidRDefault="001E3278" w:rsidP="00607483">
      <w:pPr>
        <w:jc w:val="right"/>
        <w:rPr>
          <w:iCs/>
          <w:sz w:val="26"/>
        </w:rPr>
      </w:pPr>
      <w:r w:rsidRPr="00EB5D6C">
        <w:rPr>
          <w:iCs/>
          <w:sz w:val="26"/>
        </w:rPr>
        <w:t>Legea nr.317/2004, art.46 alin.(3), art.49 alin. (5) și (7)</w:t>
      </w:r>
    </w:p>
    <w:p w:rsidR="001E3278" w:rsidRPr="00EB5D6C" w:rsidRDefault="001E3278" w:rsidP="00607483">
      <w:pPr>
        <w:ind w:firstLine="709"/>
        <w:jc w:val="both"/>
        <w:rPr>
          <w:iCs/>
          <w:sz w:val="26"/>
        </w:rPr>
      </w:pPr>
    </w:p>
    <w:p w:rsidR="001E3278" w:rsidRPr="00EB5D6C" w:rsidRDefault="001E3278" w:rsidP="00607483">
      <w:pPr>
        <w:ind w:firstLine="709"/>
        <w:jc w:val="both"/>
        <w:rPr>
          <w:rFonts w:cs="Tahoma"/>
          <w:bCs/>
          <w:i/>
          <w:sz w:val="26"/>
          <w:szCs w:val="18"/>
        </w:rPr>
      </w:pPr>
      <w:r w:rsidRPr="00EB5D6C">
        <w:rPr>
          <w:i/>
          <w:iCs/>
          <w:sz w:val="26"/>
        </w:rPr>
        <w:t xml:space="preserve">În ceea ce privește judecarea acțiunii disciplinare, art.49 alin.(7) din Legea nr.317/2004 prevede că „Dispozițiile din prezenta lege ce reglementează procedura de soluționare a acțiunii disciplinare se completează cu dispozițiile Legii </w:t>
      </w:r>
      <w:hyperlink r:id="rId60" w:tgtFrame="_blank" w:history="1">
        <w:r w:rsidRPr="00EB5D6C">
          <w:rPr>
            <w:rStyle w:val="Hyperlink"/>
            <w:i/>
            <w:iCs/>
            <w:color w:val="auto"/>
            <w:sz w:val="26"/>
            <w:u w:val="none"/>
          </w:rPr>
          <w:t>nr.134/2010</w:t>
        </w:r>
      </w:hyperlink>
      <w:r w:rsidRPr="00EB5D6C">
        <w:rPr>
          <w:i/>
          <w:iCs/>
          <w:sz w:val="26"/>
        </w:rPr>
        <w:t>, republicată, cu modificările ulterioare, în măsura în care nu sunt incompatibile cu aceasta”.</w:t>
      </w:r>
    </w:p>
    <w:p w:rsidR="001E3278" w:rsidRPr="00EB5D6C" w:rsidRDefault="001E3278" w:rsidP="00607483">
      <w:pPr>
        <w:ind w:firstLine="709"/>
        <w:jc w:val="both"/>
        <w:rPr>
          <w:rFonts w:cs="Tahoma"/>
          <w:i/>
          <w:iCs/>
          <w:sz w:val="26"/>
          <w:szCs w:val="18"/>
        </w:rPr>
      </w:pPr>
      <w:r w:rsidRPr="00EB5D6C">
        <w:rPr>
          <w:i/>
          <w:iCs/>
          <w:sz w:val="26"/>
        </w:rPr>
        <w:t xml:space="preserve">În procedura administrativ-jurisdicțională derulată în fața secțiilor în materie disciplinară ale CSM, compatibilitatea și, în consecință, aplicabilitatea dispozițiilor Codului de procedură civilă se analizează în raport cu circumstanțele concrete ale fiecărei cauze, iar legalitatea și temeinicia interpretării date de instanța disciplinară este cenzurată de instanța judecătorească, în speță de Completul de 5 judecători al </w:t>
      </w:r>
      <w:r w:rsidRPr="00EB5D6C">
        <w:rPr>
          <w:rFonts w:cs="Tahoma"/>
          <w:i/>
          <w:iCs/>
          <w:sz w:val="26"/>
          <w:szCs w:val="18"/>
        </w:rPr>
        <w:t>ÎCCJ.</w:t>
      </w:r>
    </w:p>
    <w:p w:rsidR="001E3278" w:rsidRPr="00EB5D6C" w:rsidRDefault="001E3278" w:rsidP="00607483">
      <w:pPr>
        <w:ind w:firstLine="709"/>
        <w:jc w:val="both"/>
        <w:rPr>
          <w:i/>
          <w:iCs/>
          <w:sz w:val="26"/>
        </w:rPr>
      </w:pPr>
      <w:r w:rsidRPr="00EB5D6C">
        <w:rPr>
          <w:i/>
          <w:iCs/>
          <w:sz w:val="26"/>
        </w:rPr>
        <w:t xml:space="preserve">Dispozițiile art.413 alin.(1) pct.1 </w:t>
      </w:r>
      <w:r w:rsidRPr="00EB5D6C">
        <w:rPr>
          <w:i/>
          <w:iCs/>
          <w:sz w:val="26"/>
          <w:szCs w:val="26"/>
        </w:rPr>
        <w:t xml:space="preserve">C.proc.civ., </w:t>
      </w:r>
      <w:r w:rsidRPr="00EB5D6C">
        <w:rPr>
          <w:i/>
          <w:iCs/>
          <w:sz w:val="26"/>
        </w:rPr>
        <w:t>conform cărora „Instanţa poate suspenda judecata când dezlegarea cauzei depinde, în tot sau în parte, de existenţa ori inexistenţa unui drept care face obiectul unei alte judecăţi” sunt compatibile cu procedura administrativ-jurisdicțională desfășurată în fața CSM, ca instanță disciplinară.</w:t>
      </w:r>
    </w:p>
    <w:p w:rsidR="001E3278" w:rsidRPr="00EB5D6C" w:rsidRDefault="001E3278" w:rsidP="00607483">
      <w:pPr>
        <w:ind w:firstLine="709"/>
        <w:jc w:val="both"/>
        <w:rPr>
          <w:rFonts w:cs="Tahoma"/>
          <w:bCs/>
          <w:i/>
          <w:sz w:val="26"/>
          <w:szCs w:val="18"/>
        </w:rPr>
      </w:pPr>
      <w:r w:rsidRPr="00EB5D6C">
        <w:rPr>
          <w:rFonts w:cs="Tahoma"/>
          <w:bCs/>
          <w:i/>
          <w:sz w:val="26"/>
          <w:szCs w:val="18"/>
        </w:rPr>
        <w:t xml:space="preserve">Aplicabilitatea </w:t>
      </w:r>
      <w:r w:rsidRPr="00EB5D6C">
        <w:rPr>
          <w:i/>
          <w:iCs/>
          <w:sz w:val="26"/>
        </w:rPr>
        <w:t xml:space="preserve">art.413 alin.(1) pct.1 </w:t>
      </w:r>
      <w:r w:rsidRPr="00EB5D6C">
        <w:rPr>
          <w:i/>
          <w:iCs/>
          <w:sz w:val="26"/>
          <w:szCs w:val="26"/>
        </w:rPr>
        <w:t xml:space="preserve">C.proc.civ. în </w:t>
      </w:r>
      <w:r w:rsidRPr="00EB5D6C">
        <w:rPr>
          <w:i/>
          <w:iCs/>
          <w:sz w:val="26"/>
        </w:rPr>
        <w:t>procedura administrativ-jurisdicțională desfășurată în fața CSM nu este înlăturată de existența dispozițiilor speciale ale art.46 alin.(3) și art.49 alin.(5) din Legea nr.317/2004, conform cărora:</w:t>
      </w:r>
    </w:p>
    <w:p w:rsidR="001E3278" w:rsidRPr="00EB5D6C" w:rsidRDefault="001E3278" w:rsidP="00607483">
      <w:pPr>
        <w:ind w:firstLine="708"/>
        <w:jc w:val="both"/>
        <w:rPr>
          <w:i/>
          <w:iCs/>
          <w:sz w:val="26"/>
        </w:rPr>
      </w:pPr>
      <w:r w:rsidRPr="00EB5D6C">
        <w:rPr>
          <w:i/>
          <w:iCs/>
          <w:sz w:val="26"/>
        </w:rPr>
        <w:t xml:space="preserve">„Art.46. – </w:t>
      </w:r>
      <w:r w:rsidRPr="00EB5D6C">
        <w:rPr>
          <w:bCs/>
          <w:i/>
          <w:iCs/>
          <w:sz w:val="26"/>
          <w:szCs w:val="28"/>
        </w:rPr>
        <w:t>[...]</w:t>
      </w:r>
      <w:r w:rsidRPr="00EB5D6C">
        <w:rPr>
          <w:i/>
          <w:iCs/>
          <w:sz w:val="26"/>
        </w:rPr>
        <w:t xml:space="preserve"> (3) Cercetarea disciplinară se suspendă atunci când împotriva judecătorului sau procurorului cercetat s-a dispus punerea în mișcare a acțiunii penale pentru aceeași faptă.</w:t>
      </w:r>
    </w:p>
    <w:p w:rsidR="001E3278" w:rsidRPr="00EB5D6C" w:rsidRDefault="001E3278" w:rsidP="00607483">
      <w:pPr>
        <w:ind w:firstLine="708"/>
        <w:jc w:val="both"/>
        <w:rPr>
          <w:i/>
          <w:iCs/>
          <w:sz w:val="26"/>
        </w:rPr>
      </w:pPr>
      <w:r w:rsidRPr="00EB5D6C">
        <w:rPr>
          <w:i/>
          <w:iCs/>
          <w:sz w:val="26"/>
        </w:rPr>
        <w:t xml:space="preserve">Art.49. – </w:t>
      </w:r>
      <w:r w:rsidRPr="00EB5D6C">
        <w:rPr>
          <w:bCs/>
          <w:i/>
          <w:iCs/>
          <w:sz w:val="26"/>
          <w:szCs w:val="28"/>
        </w:rPr>
        <w:t>[...]</w:t>
      </w:r>
      <w:r w:rsidRPr="00EB5D6C">
        <w:rPr>
          <w:i/>
          <w:iCs/>
          <w:sz w:val="26"/>
        </w:rPr>
        <w:t xml:space="preserve"> (5) Dispozițiile art. 46 </w:t>
      </w:r>
      <w:hyperlink r:id="rId61" w:anchor="p-62503788" w:tgtFrame="_blank" w:history="1">
        <w:r w:rsidRPr="00EB5D6C">
          <w:rPr>
            <w:rStyle w:val="Hyperlink"/>
            <w:i/>
            <w:iCs/>
            <w:color w:val="auto"/>
            <w:sz w:val="26"/>
            <w:u w:val="none"/>
          </w:rPr>
          <w:t>alin. (3)</w:t>
        </w:r>
      </w:hyperlink>
      <w:r w:rsidRPr="00EB5D6C">
        <w:rPr>
          <w:i/>
          <w:iCs/>
          <w:sz w:val="26"/>
        </w:rPr>
        <w:t xml:space="preserve"> și </w:t>
      </w:r>
      <w:hyperlink r:id="rId62" w:anchor="p-62503789" w:tgtFrame="_blank" w:history="1">
        <w:r w:rsidRPr="00EB5D6C">
          <w:rPr>
            <w:rStyle w:val="Hyperlink"/>
            <w:i/>
            <w:iCs/>
            <w:color w:val="auto"/>
            <w:sz w:val="26"/>
            <w:u w:val="none"/>
          </w:rPr>
          <w:t>(4)</w:t>
        </w:r>
      </w:hyperlink>
      <w:r w:rsidRPr="00EB5D6C">
        <w:rPr>
          <w:i/>
          <w:iCs/>
          <w:sz w:val="26"/>
        </w:rPr>
        <w:t xml:space="preserve"> se aplică în mod corespunzător. Suspendarea se dispune, prin încheiere, de secția corespunzătoare a Consiliului Superior al Magistraturii.”</w:t>
      </w:r>
    </w:p>
    <w:p w:rsidR="001E3278" w:rsidRPr="00EB5D6C" w:rsidRDefault="001E3278" w:rsidP="00607483">
      <w:pPr>
        <w:ind w:firstLine="708"/>
        <w:jc w:val="both"/>
        <w:rPr>
          <w:rFonts w:cs="Tahoma"/>
          <w:bCs/>
          <w:i/>
          <w:sz w:val="26"/>
          <w:szCs w:val="18"/>
        </w:rPr>
      </w:pPr>
      <w:r w:rsidRPr="00EB5D6C">
        <w:rPr>
          <w:i/>
          <w:iCs/>
          <w:sz w:val="26"/>
        </w:rPr>
        <w:lastRenderedPageBreak/>
        <w:t xml:space="preserve">Este de observat că situația de suspendare reglementată de dispozițiile legii speciale – art.46 alin.(3) din Legea nr.317/2004 – se referă la punerea în mișcare a acțiunii penale pentru aceeași faptă, ceea ce, în cauza dedusă judecății, nu exclude compatibilitatea cu procedura disciplinară și aplicabilitatea dispozițiilor art.413 alin.(1) pct.1 </w:t>
      </w:r>
      <w:r w:rsidRPr="00EB5D6C">
        <w:rPr>
          <w:i/>
          <w:iCs/>
          <w:sz w:val="26"/>
          <w:szCs w:val="26"/>
        </w:rPr>
        <w:t>C.proc.civ.</w:t>
      </w:r>
      <w:r w:rsidRPr="00EB5D6C">
        <w:rPr>
          <w:i/>
          <w:iCs/>
          <w:sz w:val="26"/>
        </w:rPr>
        <w:t>, care se referă la o altă ipoteză juridică, reprezentată în cauză de înrâurirea pe care soluția ce urmează a fi pronunțată într-un litigiu de contencios administrativ o are asupra dezlegării acțiunii disciplinare.</w:t>
      </w:r>
    </w:p>
    <w:p w:rsidR="001E3278" w:rsidRPr="00EB5D6C" w:rsidRDefault="001E3278" w:rsidP="00607483">
      <w:pPr>
        <w:ind w:firstLine="708"/>
        <w:jc w:val="both"/>
        <w:rPr>
          <w:rFonts w:cs="Tahoma"/>
          <w:bCs/>
          <w:i/>
          <w:sz w:val="26"/>
          <w:szCs w:val="18"/>
        </w:rPr>
      </w:pPr>
      <w:r w:rsidRPr="00EB5D6C">
        <w:rPr>
          <w:i/>
          <w:iCs/>
          <w:sz w:val="26"/>
        </w:rPr>
        <w:t>În susținerea acestei argumentații la situația de speță, se cuvine a fi luat în considerare și faptul că absența unor reglementări speciale în Legea nr.317/2004 cu privire la alte cazuri de suspendare – decât cel prevăzut de art.46 alin.(3) din Lege – permite instanței învestite cu judecarea cauzei, în virtutea normei de trimitere de la art.49 alin.(7) din Legea nr.317/2004, să analizeze și, după caz, să constate compatibilitatea și să aplice alte ipoteze de suspendare prevăzute de Codul de procedură civilă.</w:t>
      </w:r>
    </w:p>
    <w:p w:rsidR="001E3278" w:rsidRPr="00EB5D6C" w:rsidRDefault="001E3278" w:rsidP="00607483">
      <w:pPr>
        <w:ind w:firstLine="709"/>
        <w:jc w:val="both"/>
        <w:rPr>
          <w:i/>
          <w:iCs/>
          <w:sz w:val="26"/>
        </w:rPr>
      </w:pPr>
      <w:r w:rsidRPr="00EB5D6C">
        <w:rPr>
          <w:i/>
          <w:iCs/>
          <w:sz w:val="26"/>
        </w:rPr>
        <w:t xml:space="preserve">În circumstanțele cauzei, </w:t>
      </w:r>
      <w:r w:rsidRPr="00EB5D6C">
        <w:rPr>
          <w:i/>
          <w:sz w:val="26"/>
          <w:szCs w:val="26"/>
        </w:rPr>
        <w:t xml:space="preserve">Secţia pentru procurori în materie disciplinară a CSM a dispus, în temeiul </w:t>
      </w:r>
      <w:r w:rsidRPr="00EB5D6C">
        <w:rPr>
          <w:i/>
          <w:iCs/>
          <w:sz w:val="26"/>
        </w:rPr>
        <w:t xml:space="preserve">art.413 alin.(1) pct.1 </w:t>
      </w:r>
      <w:r w:rsidRPr="00EB5D6C">
        <w:rPr>
          <w:i/>
          <w:iCs/>
          <w:sz w:val="26"/>
          <w:szCs w:val="26"/>
        </w:rPr>
        <w:t xml:space="preserve">C.proc.civ., suspendarea judecării acțiunii disciplinare, </w:t>
      </w:r>
      <w:r w:rsidRPr="00EB5D6C">
        <w:rPr>
          <w:i/>
          <w:sz w:val="26"/>
        </w:rPr>
        <w:t xml:space="preserve">până la soluţionarea definitivă a litigiului de contencios administrativ având ca obiect anularea dispoziţiilor art.7 alin.(3) din </w:t>
      </w:r>
      <w:r w:rsidRPr="00EB5D6C">
        <w:rPr>
          <w:i/>
          <w:sz w:val="26"/>
          <w:szCs w:val="26"/>
        </w:rPr>
        <w:t>Regulamentul lucrărilor de inspecție, a căror înrâurire asupra diferendului disciplinar este determinată de faptul că una dintre apărările magistratului cercetat este întemeiată pe nelegalitatea dispozițiilor respective.</w:t>
      </w:r>
    </w:p>
    <w:p w:rsidR="001E3278" w:rsidRPr="00EB5D6C" w:rsidRDefault="001E3278" w:rsidP="00607483">
      <w:pPr>
        <w:rPr>
          <w:sz w:val="26"/>
        </w:rPr>
      </w:pPr>
    </w:p>
    <w:p w:rsidR="00250D71" w:rsidRPr="00EB5D6C" w:rsidRDefault="00250D71" w:rsidP="00607483">
      <w:pPr>
        <w:jc w:val="right"/>
        <w:rPr>
          <w:sz w:val="26"/>
        </w:rPr>
      </w:pPr>
      <w:r w:rsidRPr="00EB5D6C">
        <w:rPr>
          <w:sz w:val="26"/>
        </w:rPr>
        <w:t xml:space="preserve">ÎCCJ, Completul de 5 judecători, </w:t>
      </w:r>
      <w:hyperlink r:id="rId63" w:history="1">
        <w:r w:rsidRPr="00EB5D6C">
          <w:rPr>
            <w:rStyle w:val="Hyperlink"/>
            <w:sz w:val="26"/>
          </w:rPr>
          <w:t>Decizia nr.237 din 4 noiembrie 2019</w:t>
        </w:r>
      </w:hyperlink>
    </w:p>
    <w:p w:rsidR="00250D71" w:rsidRPr="00EB5D6C" w:rsidRDefault="00250D71" w:rsidP="00607483">
      <w:pPr>
        <w:rPr>
          <w:sz w:val="26"/>
        </w:rPr>
      </w:pPr>
    </w:p>
    <w:p w:rsidR="003D1FD0" w:rsidRPr="00EB5D6C" w:rsidRDefault="008221D3" w:rsidP="00607483">
      <w:pPr>
        <w:pStyle w:val="Heading4"/>
        <w:spacing w:before="0"/>
      </w:pPr>
      <w:bookmarkStart w:id="70" w:name="_Toc54874033"/>
      <w:r w:rsidRPr="00EB5D6C">
        <w:t>2</w:t>
      </w:r>
      <w:r w:rsidR="00D951DE" w:rsidRPr="00EB5D6C">
        <w:t>.</w:t>
      </w:r>
      <w:r w:rsidR="00EB5D6C" w:rsidRPr="00EB5D6C">
        <w:t>3</w:t>
      </w:r>
      <w:r w:rsidR="003D1FD0" w:rsidRPr="00EB5D6C">
        <w:t xml:space="preserve">. </w:t>
      </w:r>
      <w:r w:rsidR="00D951DE" w:rsidRPr="00EB5D6C">
        <w:t>Inaplicabilitatea dispozițiilor art.509-513 C.proc.civ. în procedura administrativ-jurisdicțională desfășurată în fața CSM.</w:t>
      </w:r>
      <w:bookmarkEnd w:id="70"/>
    </w:p>
    <w:p w:rsidR="00D951DE" w:rsidRPr="00EB5D6C" w:rsidRDefault="00D951DE" w:rsidP="00607483">
      <w:pPr>
        <w:jc w:val="right"/>
        <w:rPr>
          <w:sz w:val="26"/>
        </w:rPr>
      </w:pPr>
      <w:r w:rsidRPr="00EB5D6C">
        <w:rPr>
          <w:sz w:val="26"/>
          <w:szCs w:val="26"/>
        </w:rPr>
        <w:t xml:space="preserve">C.proc.civ., </w:t>
      </w:r>
      <w:r w:rsidRPr="00EB5D6C">
        <w:rPr>
          <w:sz w:val="26"/>
        </w:rPr>
        <w:t>art. 509-513</w:t>
      </w:r>
    </w:p>
    <w:p w:rsidR="00D951DE" w:rsidRPr="00EB5D6C" w:rsidRDefault="00D951DE" w:rsidP="00607483">
      <w:pPr>
        <w:jc w:val="right"/>
        <w:rPr>
          <w:sz w:val="26"/>
        </w:rPr>
      </w:pPr>
      <w:r w:rsidRPr="00EB5D6C">
        <w:rPr>
          <w:sz w:val="26"/>
        </w:rPr>
        <w:t>Legea nr.317/2004, art.51 alin.(3)</w:t>
      </w:r>
    </w:p>
    <w:p w:rsidR="00D951DE" w:rsidRPr="00EB5D6C" w:rsidRDefault="00D951DE" w:rsidP="00607483">
      <w:pPr>
        <w:ind w:firstLine="708"/>
        <w:jc w:val="both"/>
        <w:rPr>
          <w:sz w:val="26"/>
        </w:rPr>
      </w:pPr>
    </w:p>
    <w:p w:rsidR="003D1FD0" w:rsidRPr="00EB5D6C" w:rsidRDefault="003D1FD0" w:rsidP="00607483">
      <w:pPr>
        <w:ind w:firstLine="708"/>
        <w:jc w:val="both"/>
        <w:rPr>
          <w:i/>
          <w:sz w:val="26"/>
        </w:rPr>
      </w:pPr>
      <w:r w:rsidRPr="00EB5D6C">
        <w:rPr>
          <w:i/>
          <w:sz w:val="26"/>
        </w:rPr>
        <w:t>Dispoziţiile art. 509-513 C.proc.civ., care reglementează calea de atac a revizuirii împotriva hotărârilor judecătoreşti, nu sunt aplicabile în privinţa hotărârilor secţiilor în materie disciplinară ale CSM.</w:t>
      </w:r>
    </w:p>
    <w:p w:rsidR="00D951DE" w:rsidRPr="00EB5D6C" w:rsidRDefault="00D951DE" w:rsidP="00607483">
      <w:pPr>
        <w:ind w:firstLine="708"/>
        <w:jc w:val="both"/>
        <w:rPr>
          <w:i/>
          <w:sz w:val="26"/>
        </w:rPr>
      </w:pPr>
      <w:r w:rsidRPr="00EB5D6C">
        <w:rPr>
          <w:i/>
          <w:sz w:val="26"/>
        </w:rPr>
        <w:t>Astfel, este inadmisibilă cererea de revizuire formulată împotriva hotărârii pronunțate de CSM, prin secțiile sale, în procedura de soluționare a acțiunii disciplinare.</w:t>
      </w:r>
    </w:p>
    <w:p w:rsidR="003D1FD0" w:rsidRPr="00EB5D6C" w:rsidRDefault="003D1FD0" w:rsidP="00607483">
      <w:pPr>
        <w:ind w:firstLine="708"/>
        <w:jc w:val="both"/>
        <w:rPr>
          <w:i/>
          <w:sz w:val="26"/>
        </w:rPr>
      </w:pPr>
      <w:r w:rsidRPr="00EB5D6C">
        <w:rPr>
          <w:i/>
          <w:sz w:val="26"/>
        </w:rPr>
        <w:t xml:space="preserve">Soluția de respingere, ca inadmisibilă, a cererii de revizuire, pronunțată de secția corespunzătoare a CSM este rezultatul verificării de către instanța disciplinară a propriei competenţe, în temeiul prevederilor constituţionale [art. 126, art. 133 alin. (3) şi art. 134 alin. (2)] şi legale [art. 510 alin. (1) din Codul de procedură civilă, art. 2 şi 3 din Legea nr. 304/2004 şi art. 44 alin. (1) şi art. 51 alin. (3) din Legea nr. 317/2004] şi nu reprezintă </w:t>
      </w:r>
      <w:r w:rsidRPr="00EB5D6C">
        <w:rPr>
          <w:bCs/>
          <w:i/>
          <w:sz w:val="26"/>
        </w:rPr>
        <w:t xml:space="preserve">un </w:t>
      </w:r>
      <w:r w:rsidRPr="00EB5D6C">
        <w:rPr>
          <w:i/>
          <w:iCs/>
          <w:sz w:val="26"/>
        </w:rPr>
        <w:t xml:space="preserve">exces </w:t>
      </w:r>
      <w:r w:rsidRPr="00EB5D6C">
        <w:rPr>
          <w:bCs/>
          <w:i/>
          <w:iCs/>
          <w:sz w:val="26"/>
        </w:rPr>
        <w:t xml:space="preserve">de putere sau un </w:t>
      </w:r>
      <w:r w:rsidRPr="00EB5D6C">
        <w:rPr>
          <w:bCs/>
          <w:i/>
          <w:sz w:val="26"/>
        </w:rPr>
        <w:t>refuz de a judeca şi nici o depăşire a atribuţiilor puterii judecătoreşti.</w:t>
      </w:r>
    </w:p>
    <w:p w:rsidR="003D1FD0" w:rsidRPr="00EB5D6C" w:rsidRDefault="003D1FD0" w:rsidP="00607483">
      <w:pPr>
        <w:ind w:firstLine="708"/>
        <w:jc w:val="both"/>
        <w:rPr>
          <w:i/>
          <w:sz w:val="26"/>
        </w:rPr>
      </w:pPr>
      <w:r w:rsidRPr="00EB5D6C">
        <w:rPr>
          <w:i/>
          <w:sz w:val="26"/>
        </w:rPr>
        <w:t xml:space="preserve">Împotriva hotărârii pronunțate de CSM, în exercitarea rolului de instanță disciplinară, magistratul cercetat disciplinar are asigurat accesul la justiţie, prin intermediul căilor de atac reglementate de sistemul judiciar intern, mai exact calea de atac a „recursului”, prevăzută de art. 51 alin. (3) din Legea nr. 317/2004. </w:t>
      </w:r>
    </w:p>
    <w:p w:rsidR="003D1FD0" w:rsidRPr="00EB5D6C" w:rsidRDefault="003D1FD0" w:rsidP="00607483">
      <w:pPr>
        <w:ind w:firstLine="708"/>
        <w:jc w:val="both"/>
        <w:rPr>
          <w:i/>
          <w:sz w:val="26"/>
        </w:rPr>
      </w:pPr>
      <w:r w:rsidRPr="00EB5D6C">
        <w:rPr>
          <w:i/>
          <w:sz w:val="26"/>
        </w:rPr>
        <w:t>Dreptul de acces la justiție nu presupune dreptul oricărei persoane de a-şi alege instanţa pe care doreşte să o sesizeze ori calea procedurală prin care să aducă litigiul în faţa judecătorului, statul având numai obligaţia de a permite oricărei persoane posibilitatea ca orice litigiu al său să fie examinat de un judecător, în condiţiile prevăzute de lege.</w:t>
      </w:r>
    </w:p>
    <w:p w:rsidR="003D795B" w:rsidRDefault="003D795B" w:rsidP="00607483">
      <w:pPr>
        <w:ind w:firstLine="708"/>
        <w:jc w:val="right"/>
        <w:rPr>
          <w:sz w:val="26"/>
        </w:rPr>
      </w:pPr>
    </w:p>
    <w:p w:rsidR="00D951DE" w:rsidRPr="00EB5D6C" w:rsidRDefault="00D951DE" w:rsidP="00607483">
      <w:pPr>
        <w:ind w:firstLine="708"/>
        <w:jc w:val="right"/>
        <w:rPr>
          <w:sz w:val="26"/>
        </w:rPr>
      </w:pPr>
      <w:r w:rsidRPr="00EB5D6C">
        <w:rPr>
          <w:sz w:val="26"/>
        </w:rPr>
        <w:t xml:space="preserve">ÎCCJ, Completul de 5 judecători, </w:t>
      </w:r>
      <w:hyperlink r:id="rId64" w:history="1">
        <w:r w:rsidRPr="00EB5D6C">
          <w:rPr>
            <w:rStyle w:val="Hyperlink"/>
            <w:sz w:val="26"/>
          </w:rPr>
          <w:t>Decizia nr.144 din 27 mai 2019</w:t>
        </w:r>
      </w:hyperlink>
    </w:p>
    <w:p w:rsidR="00D951DE" w:rsidRPr="00EB5D6C" w:rsidRDefault="00D951DE" w:rsidP="00607483">
      <w:pPr>
        <w:ind w:left="708"/>
        <w:jc w:val="right"/>
        <w:rPr>
          <w:sz w:val="26"/>
        </w:rPr>
      </w:pPr>
    </w:p>
    <w:p w:rsidR="000124CD" w:rsidRPr="00EB5D6C" w:rsidRDefault="008221D3" w:rsidP="00607483">
      <w:pPr>
        <w:pStyle w:val="Heading3"/>
        <w:spacing w:before="0"/>
      </w:pPr>
      <w:bookmarkStart w:id="71" w:name="_Toc54874034"/>
      <w:r w:rsidRPr="00EB5D6C">
        <w:t>3</w:t>
      </w:r>
      <w:r w:rsidR="003D1FD0" w:rsidRPr="00EB5D6C">
        <w:t>. Procedura desfășurată în fața CSM, ca instanță disciplinară. Natură juridică. Hotărârea instanței disciplinare - a</w:t>
      </w:r>
      <w:r w:rsidR="0067338A" w:rsidRPr="00EB5D6C">
        <w:t>ct administrativ-jurisdicțional.</w:t>
      </w:r>
      <w:bookmarkEnd w:id="71"/>
    </w:p>
    <w:p w:rsidR="00542E1E" w:rsidRPr="00EB5D6C" w:rsidRDefault="00542E1E" w:rsidP="00607483">
      <w:pPr>
        <w:ind w:left="720"/>
        <w:jc w:val="both"/>
        <w:rPr>
          <w:bCs/>
          <w:i/>
          <w:spacing w:val="-4"/>
          <w:sz w:val="26"/>
          <w:szCs w:val="26"/>
        </w:rPr>
      </w:pPr>
    </w:p>
    <w:p w:rsidR="00542E1E" w:rsidRPr="00EB5D6C" w:rsidRDefault="00542E1E" w:rsidP="00607483">
      <w:pPr>
        <w:ind w:left="720"/>
        <w:jc w:val="right"/>
        <w:rPr>
          <w:bCs/>
          <w:spacing w:val="-4"/>
          <w:sz w:val="26"/>
          <w:szCs w:val="26"/>
        </w:rPr>
      </w:pPr>
      <w:r w:rsidRPr="00EB5D6C">
        <w:rPr>
          <w:bCs/>
          <w:spacing w:val="-4"/>
          <w:sz w:val="26"/>
          <w:szCs w:val="26"/>
        </w:rPr>
        <w:t>Constituţie, art.126 alin.(1)</w:t>
      </w:r>
    </w:p>
    <w:p w:rsidR="00542E1E" w:rsidRPr="00EB5D6C" w:rsidRDefault="00542E1E" w:rsidP="00607483">
      <w:pPr>
        <w:ind w:left="720"/>
        <w:jc w:val="right"/>
        <w:rPr>
          <w:bCs/>
          <w:spacing w:val="-4"/>
          <w:sz w:val="26"/>
          <w:szCs w:val="26"/>
        </w:rPr>
      </w:pPr>
      <w:r w:rsidRPr="00EB5D6C">
        <w:rPr>
          <w:bCs/>
          <w:spacing w:val="-4"/>
          <w:sz w:val="26"/>
          <w:szCs w:val="26"/>
        </w:rPr>
        <w:t>Legea nr.304/2004, art.2 alin.(2)</w:t>
      </w:r>
    </w:p>
    <w:p w:rsidR="00D951DE" w:rsidRPr="00EB5D6C" w:rsidRDefault="00542E1E" w:rsidP="00607483">
      <w:pPr>
        <w:ind w:left="720"/>
        <w:jc w:val="right"/>
        <w:rPr>
          <w:bCs/>
          <w:spacing w:val="-5"/>
          <w:sz w:val="26"/>
          <w:szCs w:val="28"/>
        </w:rPr>
      </w:pPr>
      <w:r w:rsidRPr="00EB5D6C">
        <w:rPr>
          <w:bCs/>
          <w:spacing w:val="-4"/>
          <w:sz w:val="26"/>
          <w:szCs w:val="26"/>
        </w:rPr>
        <w:t>Legea nr.317/2004, art.44 alin.(1)</w:t>
      </w:r>
    </w:p>
    <w:p w:rsidR="00542E1E" w:rsidRPr="00EB5D6C" w:rsidRDefault="00542E1E" w:rsidP="00607483">
      <w:pPr>
        <w:ind w:firstLine="708"/>
        <w:jc w:val="both"/>
        <w:rPr>
          <w:bCs/>
          <w:i/>
          <w:spacing w:val="-5"/>
          <w:sz w:val="26"/>
          <w:szCs w:val="28"/>
        </w:rPr>
      </w:pPr>
    </w:p>
    <w:p w:rsidR="001B0BF1" w:rsidRPr="00EB5D6C" w:rsidRDefault="001B0BF1" w:rsidP="00607483">
      <w:pPr>
        <w:ind w:firstLine="708"/>
        <w:jc w:val="both"/>
        <w:rPr>
          <w:i/>
          <w:iCs/>
          <w:sz w:val="26"/>
          <w:szCs w:val="30"/>
        </w:rPr>
      </w:pPr>
      <w:r w:rsidRPr="00EB5D6C">
        <w:rPr>
          <w:bCs/>
          <w:i/>
          <w:spacing w:val="-5"/>
          <w:sz w:val="26"/>
          <w:szCs w:val="28"/>
        </w:rPr>
        <w:t xml:space="preserve">Hotărârile pronunțate de secțiile </w:t>
      </w:r>
      <w:r w:rsidR="00542E1E" w:rsidRPr="00EB5D6C">
        <w:rPr>
          <w:bCs/>
          <w:i/>
          <w:spacing w:val="-5"/>
          <w:sz w:val="26"/>
          <w:szCs w:val="28"/>
        </w:rPr>
        <w:t>CSM</w:t>
      </w:r>
      <w:r w:rsidRPr="00EB5D6C">
        <w:rPr>
          <w:bCs/>
          <w:i/>
          <w:spacing w:val="-5"/>
          <w:sz w:val="26"/>
          <w:szCs w:val="28"/>
        </w:rPr>
        <w:t xml:space="preserve">, atunci când îndeplinesc rolul de instanță de judecată în domeniul răspunderii disciplinare a magistraților, ca </w:t>
      </w:r>
      <w:r w:rsidRPr="00EB5D6C">
        <w:rPr>
          <w:bCs/>
          <w:i/>
          <w:spacing w:val="-4"/>
          <w:sz w:val="26"/>
          <w:szCs w:val="26"/>
        </w:rPr>
        <w:t>instanţe extrajudiciare, într-o procedură administrativ-jurisdicţională,</w:t>
      </w:r>
      <w:r w:rsidRPr="00EB5D6C">
        <w:rPr>
          <w:i/>
          <w:sz w:val="26"/>
          <w:szCs w:val="28"/>
        </w:rPr>
        <w:t xml:space="preserve"> sunt acte administrativ-jurisdicţionale, iar nu hotărâri judecătorești în sensul dispozițiilor </w:t>
      </w:r>
      <w:r w:rsidRPr="00EB5D6C">
        <w:rPr>
          <w:rFonts w:cs="Arial"/>
          <w:i/>
          <w:spacing w:val="-5"/>
          <w:sz w:val="26"/>
          <w:szCs w:val="26"/>
        </w:rPr>
        <w:t>Codului de procedură civilă</w:t>
      </w:r>
      <w:r w:rsidRPr="00EB5D6C">
        <w:rPr>
          <w:i/>
          <w:sz w:val="26"/>
          <w:szCs w:val="28"/>
        </w:rPr>
        <w:t xml:space="preserve">, așa cum rezultă din interpretarea coroborată a dispozițiilor </w:t>
      </w:r>
      <w:r w:rsidRPr="00EB5D6C">
        <w:rPr>
          <w:bCs/>
          <w:i/>
          <w:spacing w:val="-4"/>
          <w:sz w:val="26"/>
          <w:szCs w:val="26"/>
        </w:rPr>
        <w:t>art.126 alin.(1) din Constituţie, art.2 alin.(2) din Legea nr.304/2004 și art.44 alin.(1) din Legea nr.317/2004 și așa cum s-a reținut atât în jurisprudenţa Curţii Constituţionale</w:t>
      </w:r>
      <w:r w:rsidRPr="00EB5D6C">
        <w:rPr>
          <w:rStyle w:val="FootnoteReference"/>
          <w:bCs/>
          <w:i/>
          <w:spacing w:val="-4"/>
          <w:sz w:val="26"/>
          <w:szCs w:val="26"/>
        </w:rPr>
        <w:footnoteReference w:id="7"/>
      </w:r>
      <w:r w:rsidRPr="00EB5D6C">
        <w:rPr>
          <w:bCs/>
          <w:i/>
          <w:spacing w:val="-4"/>
          <w:sz w:val="26"/>
          <w:szCs w:val="26"/>
        </w:rPr>
        <w:t>, cât şi în jurisprudența Înaltei Curţi de Casaţie şi Justiţie</w:t>
      </w:r>
      <w:r w:rsidRPr="00EB5D6C">
        <w:rPr>
          <w:rStyle w:val="FootnoteReference"/>
          <w:bCs/>
          <w:i/>
          <w:spacing w:val="-4"/>
          <w:sz w:val="26"/>
          <w:szCs w:val="26"/>
        </w:rPr>
        <w:footnoteReference w:id="8"/>
      </w:r>
      <w:r w:rsidRPr="00EB5D6C">
        <w:rPr>
          <w:i/>
          <w:sz w:val="26"/>
          <w:szCs w:val="28"/>
        </w:rPr>
        <w:t>.</w:t>
      </w:r>
    </w:p>
    <w:p w:rsidR="001B0BF1" w:rsidRPr="00EB5D6C" w:rsidRDefault="001B0BF1" w:rsidP="00607483">
      <w:pPr>
        <w:ind w:right="74" w:firstLine="708"/>
        <w:jc w:val="both"/>
        <w:rPr>
          <w:i/>
          <w:sz w:val="26"/>
          <w:szCs w:val="26"/>
        </w:rPr>
      </w:pPr>
      <w:r w:rsidRPr="00EB5D6C">
        <w:rPr>
          <w:bCs/>
          <w:i/>
          <w:spacing w:val="-4"/>
          <w:sz w:val="26"/>
          <w:szCs w:val="26"/>
        </w:rPr>
        <w:t xml:space="preserve">Calea de atac a revizuirii reglementată de art.509-513 </w:t>
      </w:r>
      <w:r w:rsidRPr="00EB5D6C">
        <w:rPr>
          <w:rFonts w:cs="Arial"/>
          <w:bCs/>
          <w:i/>
          <w:spacing w:val="-4"/>
          <w:sz w:val="26"/>
          <w:szCs w:val="26"/>
        </w:rPr>
        <w:t>C.proc.civ.</w:t>
      </w:r>
      <w:r w:rsidRPr="00EB5D6C">
        <w:rPr>
          <w:bCs/>
          <w:i/>
          <w:spacing w:val="-4"/>
          <w:sz w:val="26"/>
          <w:szCs w:val="26"/>
        </w:rPr>
        <w:t xml:space="preserve"> poate fi exercitată numai împotriva unei hotărâri judecătoreşti, iar nu împotriva unui act administrativ-jurisdicţional.</w:t>
      </w:r>
    </w:p>
    <w:p w:rsidR="00542E1E" w:rsidRPr="00EB5D6C" w:rsidRDefault="00542E1E" w:rsidP="00607483">
      <w:pPr>
        <w:ind w:firstLine="720"/>
        <w:jc w:val="right"/>
        <w:rPr>
          <w:sz w:val="26"/>
        </w:rPr>
      </w:pPr>
    </w:p>
    <w:p w:rsidR="00D951DE" w:rsidRPr="00EB5D6C" w:rsidRDefault="00D951DE" w:rsidP="00607483">
      <w:pPr>
        <w:ind w:firstLine="720"/>
        <w:jc w:val="right"/>
        <w:rPr>
          <w:bCs/>
          <w:spacing w:val="-5"/>
          <w:sz w:val="26"/>
          <w:szCs w:val="28"/>
        </w:rPr>
      </w:pPr>
      <w:r w:rsidRPr="00EB5D6C">
        <w:rPr>
          <w:sz w:val="26"/>
        </w:rPr>
        <w:t xml:space="preserve">ÎCCJ, Completul de 5 judecători, </w:t>
      </w:r>
      <w:hyperlink r:id="rId65" w:history="1">
        <w:r w:rsidRPr="00EB5D6C">
          <w:rPr>
            <w:rStyle w:val="Hyperlink"/>
            <w:bCs/>
            <w:spacing w:val="-5"/>
            <w:sz w:val="26"/>
            <w:szCs w:val="28"/>
          </w:rPr>
          <w:t>Decizia nr.71 din 18 martie 2019</w:t>
        </w:r>
      </w:hyperlink>
    </w:p>
    <w:p w:rsidR="0067338A" w:rsidRPr="00EB5D6C" w:rsidRDefault="0067338A" w:rsidP="00607483">
      <w:pPr>
        <w:rPr>
          <w:sz w:val="26"/>
        </w:rPr>
      </w:pPr>
    </w:p>
    <w:p w:rsidR="00A455EC" w:rsidRPr="00EB5D6C" w:rsidRDefault="008221D3" w:rsidP="00607483">
      <w:pPr>
        <w:pStyle w:val="Heading3"/>
        <w:spacing w:before="0"/>
      </w:pPr>
      <w:bookmarkStart w:id="72" w:name="_Toc54874035"/>
      <w:r w:rsidRPr="00EB5D6C">
        <w:t>4</w:t>
      </w:r>
      <w:r w:rsidR="004A0AAE" w:rsidRPr="00EB5D6C">
        <w:t>. CSM. I</w:t>
      </w:r>
      <w:r w:rsidR="00C642C5" w:rsidRPr="00EB5D6C">
        <w:t>nstanţă extrajudiciară, care îndeplinește o activitate administrativ-jurisdicţională.</w:t>
      </w:r>
      <w:bookmarkEnd w:id="72"/>
      <w:r w:rsidR="00C642C5" w:rsidRPr="00EB5D6C">
        <w:t xml:space="preserve"> </w:t>
      </w:r>
    </w:p>
    <w:p w:rsidR="004A0AAE" w:rsidRPr="00EB5D6C" w:rsidRDefault="004A0AAE" w:rsidP="00607483">
      <w:pPr>
        <w:jc w:val="both"/>
        <w:rPr>
          <w:sz w:val="26"/>
        </w:rPr>
      </w:pPr>
    </w:p>
    <w:p w:rsidR="004A0AAE" w:rsidRPr="00EB5D6C" w:rsidRDefault="004A0AAE" w:rsidP="00607483">
      <w:pPr>
        <w:jc w:val="right"/>
        <w:rPr>
          <w:bCs/>
          <w:sz w:val="26"/>
        </w:rPr>
      </w:pPr>
      <w:r w:rsidRPr="00EB5D6C">
        <w:rPr>
          <w:bCs/>
          <w:sz w:val="26"/>
        </w:rPr>
        <w:t xml:space="preserve">Constituţie, art. 126 alin. (1), </w:t>
      </w:r>
      <w:r w:rsidRPr="00EB5D6C">
        <w:rPr>
          <w:sz w:val="26"/>
        </w:rPr>
        <w:t>art. 134 alin. (2)</w:t>
      </w:r>
    </w:p>
    <w:p w:rsidR="004A0AAE" w:rsidRPr="00EB5D6C" w:rsidRDefault="004A0AAE" w:rsidP="00607483">
      <w:pPr>
        <w:jc w:val="right"/>
        <w:rPr>
          <w:sz w:val="26"/>
        </w:rPr>
      </w:pPr>
      <w:r w:rsidRPr="00EB5D6C">
        <w:rPr>
          <w:bCs/>
          <w:sz w:val="26"/>
        </w:rPr>
        <w:t>Legea nr. 304/2004, art. 2 alin. (2)</w:t>
      </w:r>
    </w:p>
    <w:p w:rsidR="004A0AAE" w:rsidRPr="00EB5D6C" w:rsidRDefault="004A0AAE" w:rsidP="00607483">
      <w:pPr>
        <w:jc w:val="right"/>
        <w:rPr>
          <w:sz w:val="26"/>
        </w:rPr>
      </w:pPr>
      <w:r w:rsidRPr="00EB5D6C">
        <w:rPr>
          <w:sz w:val="26"/>
        </w:rPr>
        <w:t>Legea nr. 317/2004, art. 44 alin. (1)</w:t>
      </w:r>
    </w:p>
    <w:p w:rsidR="004A0AAE" w:rsidRPr="00EB5D6C" w:rsidRDefault="004A0AAE" w:rsidP="00607483">
      <w:pPr>
        <w:ind w:firstLine="708"/>
        <w:jc w:val="both"/>
        <w:rPr>
          <w:i/>
          <w:sz w:val="26"/>
        </w:rPr>
      </w:pPr>
    </w:p>
    <w:p w:rsidR="00A455EC" w:rsidRPr="00EB5D6C" w:rsidRDefault="00A455EC" w:rsidP="00607483">
      <w:pPr>
        <w:ind w:firstLine="708"/>
        <w:jc w:val="both"/>
        <w:rPr>
          <w:i/>
          <w:sz w:val="26"/>
        </w:rPr>
      </w:pPr>
      <w:r w:rsidRPr="00EB5D6C">
        <w:rPr>
          <w:i/>
          <w:sz w:val="26"/>
        </w:rPr>
        <w:t>Atunci când exercită prin secţiile sale rolul de instanţă disciplinară în domeniul răspunderii disciplinare a judecătorilor şi procurorilor, CSM nu este o instanţă de judecată în sensul dispoziţiilor art. 2 din Legea nr. 304/2004.</w:t>
      </w:r>
    </w:p>
    <w:p w:rsidR="00A455EC" w:rsidRPr="00EB5D6C" w:rsidRDefault="00A455EC" w:rsidP="00607483">
      <w:pPr>
        <w:ind w:firstLine="708"/>
        <w:jc w:val="both"/>
        <w:rPr>
          <w:i/>
          <w:sz w:val="26"/>
        </w:rPr>
      </w:pPr>
      <w:r w:rsidRPr="00EB5D6C">
        <w:rPr>
          <w:i/>
          <w:sz w:val="26"/>
        </w:rPr>
        <w:t xml:space="preserve">Sub acest aspect, atât în jurisprudenţa Curţii Constituţionale, cât şi în practica Înaltei Curţi de Casaţie şi Justiţie – Completul de 5 judecători, s-a statuat că, atunci când îndeplineşte rolul de instanţă de judecată în domeniul răspunderii disciplinare a judecătorilor şi procurorilor, CSM este o instanţă extrajudiciară, iar nu o instanţă judecătorească </w:t>
      </w:r>
      <w:r w:rsidRPr="00EB5D6C">
        <w:rPr>
          <w:bCs/>
          <w:i/>
          <w:sz w:val="26"/>
        </w:rPr>
        <w:t>în sensul art. 126 alin. (1) din Constituţie coroborat cu art. 2 alin. (2) din Legea nr. 304/2004 privind organizarea judiciară, republicată, cu modificările şi completările ulterioare. (</w:t>
      </w:r>
      <w:r w:rsidRPr="00EB5D6C">
        <w:rPr>
          <w:i/>
          <w:sz w:val="26"/>
        </w:rPr>
        <w:t>Deciziile Curţii Constituţionale nr. 148/2003, nr. 391/2007, nr. 514/2007 şi nr. 788/2007; Deciziile Înaltei Curţi de Casaţie şi Justiţie – Completul de 5 judecători nr. 266/2017, pct. 66; nr. 271/2017, pct. 45; nr. 293/2017, pct. 19; nr. 5/2018, pct. 49 şi nr. 148/2018, pct.19).</w:t>
      </w:r>
    </w:p>
    <w:p w:rsidR="00A455EC" w:rsidRPr="00EB5D6C" w:rsidRDefault="00A455EC" w:rsidP="00607483">
      <w:pPr>
        <w:ind w:firstLine="708"/>
        <w:jc w:val="both"/>
        <w:rPr>
          <w:i/>
          <w:sz w:val="26"/>
        </w:rPr>
      </w:pPr>
      <w:r w:rsidRPr="00EB5D6C">
        <w:rPr>
          <w:i/>
          <w:sz w:val="26"/>
        </w:rPr>
        <w:t xml:space="preserve">Astfel cum rezultă din economia dispoziţiilor art. 134 alin. (2) din Constituţia României, coroborate cu dispoziţiile art. 44 alin. (1) din Legea nr. 317/2004, republicată, CSM realizează, în domeniul răspunderii disciplinare a magistraţilor, o activitate cu caracter </w:t>
      </w:r>
      <w:r w:rsidRPr="00EB5D6C">
        <w:rPr>
          <w:i/>
          <w:sz w:val="26"/>
        </w:rPr>
        <w:lastRenderedPageBreak/>
        <w:t>jurisdicţional, îndeplinind rolul unei instanţe de disciplină aflată în afara sistemului puterii judecătoreşti, singura care, în ordinea constituţională actuală, înfăptuieşte justiţia în România.</w:t>
      </w:r>
    </w:p>
    <w:p w:rsidR="00A455EC" w:rsidRPr="00EB5D6C" w:rsidRDefault="00A455EC" w:rsidP="00607483">
      <w:pPr>
        <w:ind w:firstLine="708"/>
        <w:jc w:val="both"/>
        <w:rPr>
          <w:i/>
          <w:sz w:val="26"/>
        </w:rPr>
      </w:pPr>
      <w:r w:rsidRPr="00EB5D6C">
        <w:rPr>
          <w:i/>
          <w:sz w:val="26"/>
        </w:rPr>
        <w:t>În acelaşi sens s-a pronunţat şi Curtea Constituţională, care, prin deciziile sus amintite, a definit, în mod constant, natura juridică a instituţiei CSM, fără a-i recunoaşte calitatea de instanţă judecătorească  în sensul art.126 alin. (1) din Constituţie.</w:t>
      </w:r>
    </w:p>
    <w:p w:rsidR="00A455EC" w:rsidRPr="00EB5D6C" w:rsidRDefault="00A455EC" w:rsidP="00607483">
      <w:pPr>
        <w:rPr>
          <w:sz w:val="26"/>
        </w:rPr>
      </w:pPr>
    </w:p>
    <w:p w:rsidR="004A0AAE" w:rsidRPr="00EB5D6C" w:rsidRDefault="004A0AAE" w:rsidP="00607483">
      <w:pPr>
        <w:ind w:firstLine="708"/>
        <w:jc w:val="right"/>
        <w:rPr>
          <w:sz w:val="26"/>
        </w:rPr>
      </w:pPr>
      <w:r w:rsidRPr="00EB5D6C">
        <w:rPr>
          <w:sz w:val="26"/>
        </w:rPr>
        <w:t xml:space="preserve">ÎCCJ, Completul de 5 judecători, </w:t>
      </w:r>
      <w:hyperlink r:id="rId66" w:history="1">
        <w:r w:rsidRPr="00EB5D6C">
          <w:rPr>
            <w:rStyle w:val="Hyperlink"/>
            <w:sz w:val="26"/>
          </w:rPr>
          <w:t>Decizia nr.25 din 4 februarie 2019</w:t>
        </w:r>
      </w:hyperlink>
    </w:p>
    <w:p w:rsidR="004A0AAE" w:rsidRPr="00EB5D6C" w:rsidRDefault="004A0AAE" w:rsidP="00607483">
      <w:pPr>
        <w:rPr>
          <w:sz w:val="26"/>
        </w:rPr>
      </w:pPr>
    </w:p>
    <w:p w:rsidR="00C642C5" w:rsidRPr="00EB5D6C" w:rsidRDefault="00C642C5" w:rsidP="00607483">
      <w:pPr>
        <w:rPr>
          <w:rStyle w:val="Heading4Char"/>
          <w:iCs/>
        </w:rPr>
      </w:pPr>
    </w:p>
    <w:p w:rsidR="004A0AAE" w:rsidRPr="00EB5D6C" w:rsidRDefault="004A0AAE" w:rsidP="00607483">
      <w:pPr>
        <w:jc w:val="both"/>
        <w:rPr>
          <w:rStyle w:val="Heading4Char"/>
          <w:b w:val="0"/>
          <w:i w:val="0"/>
        </w:rPr>
      </w:pPr>
    </w:p>
    <w:p w:rsidR="005C7D44" w:rsidRPr="00EB5D6C" w:rsidRDefault="005C7D44" w:rsidP="00607483">
      <w:pPr>
        <w:ind w:left="1416"/>
        <w:jc w:val="both"/>
        <w:rPr>
          <w:rStyle w:val="Heading4Char"/>
          <w:b w:val="0"/>
          <w:i w:val="0"/>
        </w:rPr>
      </w:pPr>
    </w:p>
    <w:p w:rsidR="008221D3" w:rsidRPr="00EB5D6C" w:rsidRDefault="008221D3" w:rsidP="00607483">
      <w:pPr>
        <w:rPr>
          <w:rFonts w:eastAsiaTheme="majorEastAsia" w:cstheme="majorBidi"/>
          <w:b/>
          <w:bCs/>
          <w:sz w:val="26"/>
          <w:szCs w:val="28"/>
        </w:rPr>
      </w:pPr>
      <w:r w:rsidRPr="00EB5D6C">
        <w:rPr>
          <w:sz w:val="26"/>
        </w:rPr>
        <w:br w:type="page"/>
      </w:r>
    </w:p>
    <w:p w:rsidR="00AF02E4" w:rsidRPr="00EB5D6C" w:rsidRDefault="008221D3" w:rsidP="00607483">
      <w:pPr>
        <w:pStyle w:val="Heading1"/>
        <w:spacing w:before="0"/>
      </w:pPr>
      <w:bookmarkStart w:id="73" w:name="_Toc54874036"/>
      <w:r w:rsidRPr="00EB5D6C">
        <w:lastRenderedPageBreak/>
        <w:t xml:space="preserve">V. </w:t>
      </w:r>
      <w:r w:rsidR="00D86B3B" w:rsidRPr="00EB5D6C">
        <w:t>PROCEDURA JUDICIARĂ</w:t>
      </w:r>
      <w:bookmarkEnd w:id="73"/>
    </w:p>
    <w:p w:rsidR="00AF02E4" w:rsidRPr="00EB5D6C" w:rsidRDefault="00AF02E4" w:rsidP="00607483">
      <w:pPr>
        <w:jc w:val="both"/>
        <w:rPr>
          <w:b/>
          <w:i/>
          <w:sz w:val="26"/>
        </w:rPr>
      </w:pPr>
    </w:p>
    <w:p w:rsidR="00A94610" w:rsidRPr="00EB5D6C" w:rsidRDefault="008221D3" w:rsidP="00607483">
      <w:pPr>
        <w:pStyle w:val="Heading2"/>
        <w:spacing w:before="0"/>
      </w:pPr>
      <w:bookmarkStart w:id="74" w:name="_Toc54874037"/>
      <w:r w:rsidRPr="00EB5D6C">
        <w:t xml:space="preserve">1. </w:t>
      </w:r>
      <w:r w:rsidR="00AF7577" w:rsidRPr="00EB5D6C">
        <w:t xml:space="preserve">CJUE. </w:t>
      </w:r>
      <w:r w:rsidR="00A94610" w:rsidRPr="00EB5D6C">
        <w:t>Cerere de sesizare cu o întrebare preliminară vizând interpretarea unor dispoziții din dreptul intern</w:t>
      </w:r>
      <w:r w:rsidR="00AF7577" w:rsidRPr="00EB5D6C">
        <w:t>.</w:t>
      </w:r>
      <w:bookmarkEnd w:id="74"/>
    </w:p>
    <w:p w:rsidR="008221D3" w:rsidRPr="00EB5D6C" w:rsidRDefault="008221D3" w:rsidP="00607483">
      <w:pPr>
        <w:pStyle w:val="PlainText"/>
        <w:jc w:val="both"/>
        <w:rPr>
          <w:rFonts w:ascii="Times New Roman" w:hAnsi="Times New Roman" w:cs="Times New Roman"/>
          <w:sz w:val="26"/>
          <w:szCs w:val="28"/>
        </w:rPr>
      </w:pPr>
    </w:p>
    <w:p w:rsidR="008221D3" w:rsidRPr="00EB5D6C" w:rsidRDefault="008221D3" w:rsidP="00607483">
      <w:pPr>
        <w:pStyle w:val="PlainText"/>
        <w:jc w:val="right"/>
        <w:rPr>
          <w:rFonts w:ascii="Times New Roman" w:hAnsi="Times New Roman" w:cs="Times New Roman"/>
          <w:sz w:val="26"/>
          <w:szCs w:val="28"/>
        </w:rPr>
      </w:pPr>
      <w:r w:rsidRPr="00EB5D6C">
        <w:rPr>
          <w:rFonts w:ascii="Times New Roman" w:hAnsi="Times New Roman" w:cs="Times New Roman"/>
          <w:sz w:val="26"/>
          <w:szCs w:val="28"/>
        </w:rPr>
        <w:t>Tratatul privind funcţionarea Uniunii Europene, art. 267</w:t>
      </w:r>
    </w:p>
    <w:p w:rsidR="008221D3" w:rsidRPr="00EB5D6C" w:rsidRDefault="008221D3" w:rsidP="00607483">
      <w:pPr>
        <w:pStyle w:val="PlainText"/>
        <w:ind w:firstLine="708"/>
        <w:jc w:val="both"/>
        <w:rPr>
          <w:rFonts w:ascii="Times New Roman" w:hAnsi="Times New Roman" w:cs="Times New Roman"/>
          <w:i/>
          <w:sz w:val="26"/>
          <w:szCs w:val="28"/>
        </w:rPr>
      </w:pPr>
    </w:p>
    <w:p w:rsidR="00A94610" w:rsidRPr="00EB5D6C" w:rsidRDefault="00A94610"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În conformitate cu dispoziţiile art. 267 din Tratatul privind funcţionarea Uniunii Europene (fostul art. 234 din Tratatul Comunităţilor Europene), CJUE este competentă să se pronunţe, cu titlu preliminar, cu privire la:</w:t>
      </w:r>
    </w:p>
    <w:p w:rsidR="00A94610" w:rsidRPr="00EB5D6C" w:rsidRDefault="00A94610" w:rsidP="00607483">
      <w:pPr>
        <w:pStyle w:val="PlainText"/>
        <w:ind w:left="708"/>
        <w:jc w:val="both"/>
        <w:rPr>
          <w:rFonts w:ascii="Times New Roman" w:hAnsi="Times New Roman" w:cs="Times New Roman"/>
          <w:i/>
          <w:sz w:val="26"/>
          <w:szCs w:val="28"/>
        </w:rPr>
      </w:pPr>
      <w:r w:rsidRPr="00EB5D6C">
        <w:rPr>
          <w:rFonts w:ascii="Times New Roman" w:hAnsi="Times New Roman" w:cs="Times New Roman"/>
          <w:i/>
          <w:sz w:val="26"/>
          <w:szCs w:val="28"/>
        </w:rPr>
        <w:t>a)  interpretarea tratatelor</w:t>
      </w:r>
    </w:p>
    <w:p w:rsidR="00A94610" w:rsidRPr="00EB5D6C" w:rsidRDefault="00A94610" w:rsidP="00607483">
      <w:pPr>
        <w:pStyle w:val="PlainText"/>
        <w:ind w:left="708"/>
        <w:jc w:val="both"/>
        <w:rPr>
          <w:rFonts w:ascii="Times New Roman" w:hAnsi="Times New Roman" w:cs="Times New Roman"/>
          <w:i/>
          <w:sz w:val="26"/>
          <w:szCs w:val="28"/>
        </w:rPr>
      </w:pPr>
      <w:r w:rsidRPr="00EB5D6C">
        <w:rPr>
          <w:rFonts w:ascii="Times New Roman" w:hAnsi="Times New Roman" w:cs="Times New Roman"/>
          <w:i/>
          <w:sz w:val="26"/>
          <w:szCs w:val="28"/>
        </w:rPr>
        <w:t>b) validitatea şi interpretarea actelor adoptate de instituţiile, organele, oficiile sau agenţiile Uniunii.</w:t>
      </w:r>
    </w:p>
    <w:p w:rsidR="00A94610" w:rsidRPr="00EB5D6C" w:rsidRDefault="00A94610"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Alineatul 2 al articolului prevede posibilitatea unei instanţe dintr-un stat membru de a sesiza CJUE, dacă apreciază că o decizie în această privinţă este necesară în soluţionarea pricinii, iar în cazul în care chestiunea se invocă într-o cauză pendinte în faţa unei instanţe naţionale, ale cărei decizii nu sunt supuse vreunei căi de atac în dreptul intern, această instanţă este obligată să sesizeze Curtea.</w:t>
      </w:r>
    </w:p>
    <w:p w:rsidR="00A94610" w:rsidRPr="00EB5D6C" w:rsidRDefault="00A94610"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Însă, chiar şi în cazul instanţelor ale căror decizii nu sunt supuse niciunei căi de atac - cum este şi situaţia de faţă - acestora le revine competenţa de a decide dacă întrebările sunt relevante pentru soluţionarea litigiului, precum şi asupra conţinutului acestora. Aşadar, simpla solicitare a părţii interesate de a se dispune sesizarea CJUE cu o întrebare preliminară nu implică automat sesizarea instanţei europene, instanţa naţională având libertatea de a evalua relevanţa unei astfel de cereri în contextul cauzei pe care o are de soluţionat.</w:t>
      </w:r>
    </w:p>
    <w:p w:rsidR="00A94610" w:rsidRPr="00EB5D6C" w:rsidRDefault="00A94610"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Pentru sesizarea CJUE cu o cerere preliminară în interpretare este necesar ca instanţa naţională să justifice de ce are nevoie de interpretarea unei dispoziţii din dreptul comunitar. Ca atare, instanţa trebuie să identifice în norma comunitară o problemă de interpretare, care să necesite intervenţia CJUE. Recurgerea la procedura preliminară este posibilă numai atunci când instanţa naţională are îndoieli cu privire la interpretarea corectă a normelor Uniunii, aplicabile în cauză.</w:t>
      </w:r>
    </w:p>
    <w:p w:rsidR="00A94610" w:rsidRPr="00EB5D6C" w:rsidRDefault="00A94610"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Pe calea procedurală a întrebării preliminare CJUE stabileşte semnificaţia normei comunitare, în scopul interpretării unitare a dreptului comunitar la nivelul Uniunii, competenţa aplicării concrete a normei revenind exclusiv instanţei naţionale. Întrebarea ce se poate adresa de către instanţa naţională vizează exclusiv probleme de interpretare, validitate sau aplicare a dreptului comunitar, iar nu aspecte legate de dreptul naţional sau elemente particulare ale speţei deduse judecăţii.</w:t>
      </w:r>
    </w:p>
    <w:p w:rsidR="00A94610" w:rsidRPr="00EB5D6C" w:rsidRDefault="00A94610"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Atunci când se pronunţă asupra interpretării sau validităţii dreptului Uniunii, Curtea încearcă să ofere un răspuns util pentru soluţionarea litigiului principal, instanţei de trimitere revenindu-i sarcina de a deduce consecinţele concrete din răspunsul Curţii, înlăturând, dacă este cazul, aplicarea normei naţionale în discuţie.</w:t>
      </w:r>
    </w:p>
    <w:p w:rsidR="00A94610" w:rsidRPr="00EB5D6C" w:rsidRDefault="00A94610"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Or, în cuprinsul cererii de sesizare a CJUE contestatoarea pune în discuţie aspecte legate de dreptul naţional, iar aspectele vizând interpretarea, validitatea sau aplicarea dreptului comunitar nu sunt relevante pentru soluţionarea litigiului, respectiv pentru calea extraordinară de atac a contestaţiei în anulare dedusă judecăţii.</w:t>
      </w:r>
    </w:p>
    <w:p w:rsidR="00A94610" w:rsidRPr="00EB5D6C" w:rsidRDefault="00A94610" w:rsidP="00607483">
      <w:pPr>
        <w:pStyle w:val="PlainText"/>
        <w:ind w:firstLine="708"/>
        <w:jc w:val="both"/>
        <w:rPr>
          <w:rFonts w:ascii="Times New Roman" w:hAnsi="Times New Roman" w:cs="Times New Roman"/>
          <w:i/>
          <w:sz w:val="26"/>
          <w:szCs w:val="28"/>
        </w:rPr>
      </w:pPr>
      <w:r w:rsidRPr="00EB5D6C">
        <w:rPr>
          <w:rFonts w:ascii="Times New Roman" w:hAnsi="Times New Roman" w:cs="Times New Roman"/>
          <w:i/>
          <w:sz w:val="26"/>
          <w:szCs w:val="28"/>
        </w:rPr>
        <w:t xml:space="preserve">Astfel, câtă vreme nu există nicio problemă de interpretare a normelor Uniunii, aplicabile în cauză, care să necesite intervenţia CJUE, simpla solicitare a contestatoarei de </w:t>
      </w:r>
      <w:r w:rsidRPr="00EB5D6C">
        <w:rPr>
          <w:rFonts w:ascii="Times New Roman" w:hAnsi="Times New Roman" w:cs="Times New Roman"/>
          <w:i/>
          <w:sz w:val="26"/>
          <w:szCs w:val="28"/>
        </w:rPr>
        <w:lastRenderedPageBreak/>
        <w:t>a se dispune sesizarea CJUE cu întrebări preliminare nu poate conduce automat la suspendarea judecării pricinii şi sesizarea instanţei europene.</w:t>
      </w:r>
    </w:p>
    <w:p w:rsidR="00A94610" w:rsidRPr="00EB5D6C" w:rsidRDefault="00A94610" w:rsidP="00607483">
      <w:pPr>
        <w:jc w:val="both"/>
        <w:rPr>
          <w:b/>
          <w:sz w:val="26"/>
        </w:rPr>
      </w:pPr>
    </w:p>
    <w:p w:rsidR="008221D3" w:rsidRPr="00EB5D6C" w:rsidRDefault="008221D3" w:rsidP="00607483">
      <w:pPr>
        <w:jc w:val="right"/>
        <w:rPr>
          <w:sz w:val="26"/>
        </w:rPr>
      </w:pPr>
      <w:r w:rsidRPr="00EB5D6C">
        <w:rPr>
          <w:sz w:val="26"/>
        </w:rPr>
        <w:t xml:space="preserve">ÎCCJ, Completul de 5 judecători, </w:t>
      </w:r>
      <w:hyperlink r:id="rId67" w:history="1">
        <w:r w:rsidRPr="00EB5D6C">
          <w:rPr>
            <w:rStyle w:val="Hyperlink"/>
            <w:sz w:val="26"/>
          </w:rPr>
          <w:t>Decizia nr.73 din 18 martie 2019</w:t>
        </w:r>
      </w:hyperlink>
    </w:p>
    <w:p w:rsidR="008221D3" w:rsidRPr="00EB5D6C" w:rsidRDefault="008221D3" w:rsidP="00607483">
      <w:pPr>
        <w:jc w:val="both"/>
        <w:rPr>
          <w:b/>
          <w:sz w:val="26"/>
        </w:rPr>
      </w:pPr>
    </w:p>
    <w:p w:rsidR="00FE5979" w:rsidRPr="00EB5D6C" w:rsidRDefault="006E3EB1" w:rsidP="00607483">
      <w:pPr>
        <w:pStyle w:val="Heading2"/>
        <w:spacing w:before="0"/>
      </w:pPr>
      <w:bookmarkStart w:id="75" w:name="_Toc54874038"/>
      <w:r w:rsidRPr="00EB5D6C">
        <w:t xml:space="preserve">2. </w:t>
      </w:r>
      <w:r w:rsidR="006D21CC" w:rsidRPr="00EB5D6C">
        <w:t>Hotărâre a Secției pentru judecători a CSM, prin care s-a dispus suspendarea analizării cererii de eliberare din funcţie prin pensionare a judecătorului până la soluţionarea definitivă a acţiunii disciplinare.</w:t>
      </w:r>
      <w:r w:rsidR="00AF7577" w:rsidRPr="00EB5D6C">
        <w:t xml:space="preserve"> Competență materială.</w:t>
      </w:r>
      <w:bookmarkEnd w:id="75"/>
    </w:p>
    <w:p w:rsidR="006E3EB1" w:rsidRPr="00EB5D6C" w:rsidRDefault="006E3EB1" w:rsidP="00607483">
      <w:pPr>
        <w:ind w:right="74"/>
        <w:jc w:val="both"/>
        <w:rPr>
          <w:sz w:val="26"/>
          <w:szCs w:val="28"/>
        </w:rPr>
      </w:pPr>
    </w:p>
    <w:p w:rsidR="006E3EB1" w:rsidRPr="00EB5D6C" w:rsidRDefault="006E3EB1" w:rsidP="00607483">
      <w:pPr>
        <w:ind w:right="74"/>
        <w:jc w:val="right"/>
        <w:rPr>
          <w:sz w:val="26"/>
        </w:rPr>
      </w:pPr>
      <w:r w:rsidRPr="00EB5D6C">
        <w:rPr>
          <w:sz w:val="26"/>
          <w:szCs w:val="28"/>
        </w:rPr>
        <w:t xml:space="preserve">Legea nr. 304/2004, art. 9 </w:t>
      </w:r>
    </w:p>
    <w:p w:rsidR="006E3EB1" w:rsidRPr="00EB5D6C" w:rsidRDefault="006E3EB1" w:rsidP="00607483">
      <w:pPr>
        <w:ind w:right="74"/>
        <w:jc w:val="right"/>
        <w:rPr>
          <w:sz w:val="26"/>
        </w:rPr>
      </w:pPr>
      <w:r w:rsidRPr="00EB5D6C">
        <w:rPr>
          <w:sz w:val="26"/>
          <w:szCs w:val="28"/>
        </w:rPr>
        <w:t xml:space="preserve">Legea nr. 554/2004, art. 10 alin. (3) </w:t>
      </w:r>
    </w:p>
    <w:p w:rsidR="006E3EB1" w:rsidRPr="00EB5D6C" w:rsidRDefault="006E3EB1" w:rsidP="00607483">
      <w:pPr>
        <w:ind w:right="74" w:firstLine="708"/>
        <w:jc w:val="both"/>
        <w:rPr>
          <w:sz w:val="26"/>
        </w:rPr>
      </w:pPr>
    </w:p>
    <w:p w:rsidR="006D21CC" w:rsidRPr="00EB5D6C" w:rsidRDefault="006D21CC" w:rsidP="00607483">
      <w:pPr>
        <w:ind w:right="74" w:firstLine="708"/>
        <w:jc w:val="both"/>
        <w:rPr>
          <w:i/>
          <w:sz w:val="26"/>
          <w:szCs w:val="28"/>
        </w:rPr>
      </w:pPr>
      <w:r w:rsidRPr="00EB5D6C">
        <w:rPr>
          <w:i/>
          <w:sz w:val="26"/>
        </w:rPr>
        <w:t xml:space="preserve">Hotărârea </w:t>
      </w:r>
      <w:r w:rsidR="006E3EB1" w:rsidRPr="00EB5D6C">
        <w:rPr>
          <w:i/>
          <w:sz w:val="26"/>
        </w:rPr>
        <w:t xml:space="preserve">prin care Secția pentru judecători a </w:t>
      </w:r>
      <w:r w:rsidRPr="00EB5D6C">
        <w:rPr>
          <w:i/>
          <w:sz w:val="26"/>
        </w:rPr>
        <w:t xml:space="preserve">CSM </w:t>
      </w:r>
      <w:r w:rsidR="006E3EB1" w:rsidRPr="00EB5D6C">
        <w:rPr>
          <w:i/>
          <w:sz w:val="26"/>
        </w:rPr>
        <w:t>dispune</w:t>
      </w:r>
      <w:r w:rsidRPr="00EB5D6C">
        <w:rPr>
          <w:i/>
          <w:sz w:val="26"/>
        </w:rPr>
        <w:t xml:space="preserve"> suspendarea analizării cererii de eliberare din funcţie prin pensionare a unui judecător până la soluţionarea definitivă a acţiunii disciplinare</w:t>
      </w:r>
      <w:r w:rsidR="006E3EB1" w:rsidRPr="00EB5D6C">
        <w:rPr>
          <w:i/>
          <w:sz w:val="26"/>
        </w:rPr>
        <w:t xml:space="preserve">, poate fi </w:t>
      </w:r>
      <w:r w:rsidR="006E3EB1" w:rsidRPr="00EB5D6C">
        <w:rPr>
          <w:i/>
          <w:sz w:val="26"/>
          <w:szCs w:val="28"/>
        </w:rPr>
        <w:t>atacată la Secţia de contencios administrativ a Curţii de apel competente, potrivit art. 9 din Legea nr. 304/2004 coroborat cu art. 10 alin. (3) din Legea contenciosului administrativ nr. 554/2004.</w:t>
      </w:r>
    </w:p>
    <w:p w:rsidR="006E3EB1" w:rsidRPr="00EB5D6C" w:rsidRDefault="006E3EB1" w:rsidP="00607483">
      <w:pPr>
        <w:ind w:right="74" w:firstLine="708"/>
        <w:jc w:val="both"/>
        <w:rPr>
          <w:sz w:val="26"/>
        </w:rPr>
      </w:pPr>
      <w:r w:rsidRPr="00EB5D6C">
        <w:rPr>
          <w:i/>
          <w:sz w:val="26"/>
          <w:szCs w:val="28"/>
        </w:rPr>
        <w:t>O asemenea hotărâre nu face parte din categoria hotărârilor secțiilor CSM prin care se soluționează acțiunea disciplinară, supuse recursului la Completul de 5 judecători al ÎCCJ, conform art.51 alin.(3) din Legea nr.317/204.</w:t>
      </w:r>
    </w:p>
    <w:p w:rsidR="006E3EB1" w:rsidRPr="00EB5D6C" w:rsidRDefault="006E3EB1" w:rsidP="00607483">
      <w:pPr>
        <w:jc w:val="right"/>
        <w:rPr>
          <w:sz w:val="26"/>
        </w:rPr>
      </w:pPr>
    </w:p>
    <w:p w:rsidR="006E3EB1" w:rsidRPr="00EB5D6C" w:rsidRDefault="006E3EB1" w:rsidP="00607483">
      <w:pPr>
        <w:jc w:val="right"/>
        <w:rPr>
          <w:sz w:val="26"/>
        </w:rPr>
      </w:pPr>
      <w:r w:rsidRPr="00EB5D6C">
        <w:rPr>
          <w:sz w:val="26"/>
        </w:rPr>
        <w:t xml:space="preserve">ÎCCJ, Completul de 5 judecători, </w:t>
      </w:r>
      <w:r w:rsidRPr="00EB5D6C">
        <w:rPr>
          <w:sz w:val="26"/>
        </w:rPr>
        <w:tab/>
      </w:r>
      <w:hyperlink r:id="rId68" w:history="1">
        <w:r w:rsidRPr="00EB5D6C">
          <w:rPr>
            <w:rStyle w:val="Hyperlink"/>
            <w:sz w:val="26"/>
          </w:rPr>
          <w:t>Decizia nr.82 din 1 aprilie 2019</w:t>
        </w:r>
      </w:hyperlink>
    </w:p>
    <w:p w:rsidR="006D21CC" w:rsidRPr="00EB5D6C" w:rsidRDefault="006D21CC" w:rsidP="00607483">
      <w:pPr>
        <w:rPr>
          <w:sz w:val="26"/>
        </w:rPr>
      </w:pPr>
    </w:p>
    <w:p w:rsidR="004942FF" w:rsidRPr="00EB5D6C" w:rsidRDefault="00ED475A" w:rsidP="00607483">
      <w:pPr>
        <w:pStyle w:val="Heading2"/>
        <w:spacing w:before="0"/>
      </w:pPr>
      <w:bookmarkStart w:id="76" w:name="_Toc54874039"/>
      <w:r w:rsidRPr="00EB5D6C">
        <w:t>3. Contestație</w:t>
      </w:r>
      <w:r w:rsidR="004942FF" w:rsidRPr="00EB5D6C">
        <w:t xml:space="preserve"> în anulare </w:t>
      </w:r>
      <w:r w:rsidRPr="00EB5D6C">
        <w:t xml:space="preserve">formulată </w:t>
      </w:r>
      <w:r w:rsidR="004942FF" w:rsidRPr="00EB5D6C">
        <w:t>împotriva unei hotărâri date în revizuire. Inadmisibilitate.</w:t>
      </w:r>
      <w:bookmarkEnd w:id="76"/>
    </w:p>
    <w:p w:rsidR="00ED475A" w:rsidRPr="00EB5D6C" w:rsidRDefault="00ED475A" w:rsidP="00607483">
      <w:pPr>
        <w:jc w:val="both"/>
        <w:rPr>
          <w:sz w:val="26"/>
          <w:szCs w:val="28"/>
        </w:rPr>
      </w:pPr>
    </w:p>
    <w:p w:rsidR="00ED475A" w:rsidRPr="00EB5D6C" w:rsidRDefault="00ED475A" w:rsidP="00607483">
      <w:pPr>
        <w:jc w:val="right"/>
        <w:rPr>
          <w:sz w:val="26"/>
          <w:szCs w:val="26"/>
        </w:rPr>
      </w:pPr>
      <w:r w:rsidRPr="00EB5D6C">
        <w:rPr>
          <w:sz w:val="26"/>
        </w:rPr>
        <w:t>Constituţie, art. 129</w:t>
      </w:r>
      <w:r w:rsidRPr="00EB5D6C">
        <w:rPr>
          <w:sz w:val="26"/>
          <w:szCs w:val="26"/>
        </w:rPr>
        <w:t xml:space="preserve"> </w:t>
      </w:r>
    </w:p>
    <w:p w:rsidR="00ED475A" w:rsidRPr="00EB5D6C" w:rsidRDefault="00ED475A" w:rsidP="00607483">
      <w:pPr>
        <w:jc w:val="right"/>
        <w:rPr>
          <w:sz w:val="26"/>
          <w:szCs w:val="28"/>
        </w:rPr>
      </w:pPr>
      <w:r w:rsidRPr="00EB5D6C">
        <w:rPr>
          <w:sz w:val="26"/>
          <w:szCs w:val="26"/>
        </w:rPr>
        <w:t xml:space="preserve">C.proc.civ., art. 7, </w:t>
      </w:r>
      <w:r w:rsidRPr="00EB5D6C">
        <w:rPr>
          <w:sz w:val="26"/>
        </w:rPr>
        <w:t xml:space="preserve">art. 457 alin. (1), </w:t>
      </w:r>
      <w:r w:rsidRPr="00EB5D6C">
        <w:rPr>
          <w:sz w:val="26"/>
          <w:szCs w:val="28"/>
        </w:rPr>
        <w:t xml:space="preserve">art.503 alin.(2) și (3) </w:t>
      </w:r>
    </w:p>
    <w:p w:rsidR="00ED475A" w:rsidRPr="00EB5D6C" w:rsidRDefault="00ED475A" w:rsidP="00607483">
      <w:pPr>
        <w:ind w:firstLine="708"/>
        <w:jc w:val="both"/>
        <w:rPr>
          <w:sz w:val="26"/>
          <w:szCs w:val="28"/>
        </w:rPr>
      </w:pPr>
    </w:p>
    <w:p w:rsidR="00AB596B" w:rsidRPr="00EB5D6C" w:rsidRDefault="00892465" w:rsidP="00607483">
      <w:pPr>
        <w:ind w:firstLine="708"/>
        <w:jc w:val="both"/>
        <w:rPr>
          <w:i/>
          <w:sz w:val="26"/>
          <w:szCs w:val="28"/>
        </w:rPr>
      </w:pPr>
      <w:r w:rsidRPr="00EB5D6C">
        <w:rPr>
          <w:i/>
          <w:sz w:val="26"/>
          <w:szCs w:val="28"/>
        </w:rPr>
        <w:t xml:space="preserve">Pentru motivele prevăzute la </w:t>
      </w:r>
      <w:r w:rsidR="004942FF" w:rsidRPr="00EB5D6C">
        <w:rPr>
          <w:i/>
          <w:sz w:val="26"/>
          <w:szCs w:val="28"/>
        </w:rPr>
        <w:t xml:space="preserve">art.503 alin.(2) și (3) </w:t>
      </w:r>
      <w:r w:rsidR="004942FF" w:rsidRPr="00EB5D6C">
        <w:rPr>
          <w:i/>
          <w:sz w:val="26"/>
          <w:szCs w:val="26"/>
        </w:rPr>
        <w:t xml:space="preserve">C.proc.civ., contestația în anulare este admisibilă numai dacă este formulată împotriva </w:t>
      </w:r>
      <w:r w:rsidR="004942FF" w:rsidRPr="00EB5D6C">
        <w:rPr>
          <w:i/>
          <w:sz w:val="26"/>
          <w:szCs w:val="28"/>
        </w:rPr>
        <w:t>hotărârilor instanţelor de recurs ori hotărârilor instanţelor de apel, care nu sunt supuse recursului, fiind inadmisibilă dacă este exercitată împotriva unei hotărâri date în revizuire.</w:t>
      </w:r>
    </w:p>
    <w:p w:rsidR="00250A78" w:rsidRPr="00EB5D6C" w:rsidRDefault="00250A78" w:rsidP="00607483">
      <w:pPr>
        <w:ind w:firstLine="708"/>
        <w:jc w:val="both"/>
        <w:rPr>
          <w:i/>
          <w:sz w:val="26"/>
        </w:rPr>
      </w:pPr>
      <w:r w:rsidRPr="00EB5D6C">
        <w:rPr>
          <w:i/>
          <w:sz w:val="26"/>
        </w:rPr>
        <w:t>P</w:t>
      </w:r>
      <w:r w:rsidR="00ED475A" w:rsidRPr="00EB5D6C">
        <w:rPr>
          <w:i/>
          <w:sz w:val="26"/>
        </w:rPr>
        <w:t>otrivit art. 129 din Constituţie</w:t>
      </w:r>
      <w:r w:rsidRPr="00EB5D6C">
        <w:rPr>
          <w:i/>
          <w:sz w:val="26"/>
        </w:rPr>
        <w:t>, „Împotriva hotărârilor judecătoreşti, părţile interesate şi Ministerul Public pot exercita căile de atac, în condiţiile legii”.</w:t>
      </w:r>
    </w:p>
    <w:p w:rsidR="00250A78" w:rsidRPr="00EB5D6C" w:rsidRDefault="00250A78" w:rsidP="00607483">
      <w:pPr>
        <w:ind w:firstLine="708"/>
        <w:jc w:val="both"/>
        <w:rPr>
          <w:i/>
          <w:sz w:val="26"/>
        </w:rPr>
      </w:pPr>
      <w:r w:rsidRPr="00EB5D6C">
        <w:rPr>
          <w:i/>
          <w:sz w:val="26"/>
        </w:rPr>
        <w:t>Conform art. 457 alin. (1) din Codul de procedură civilă, „Hotărârea judecătorească este supusă numai căilor de atac prevăzute de lege, în condiţiile şi termenele stabilite de aceasta, indiferent de menţiunile din dispozitivul ei”.</w:t>
      </w:r>
    </w:p>
    <w:p w:rsidR="00250A78" w:rsidRPr="00EB5D6C" w:rsidRDefault="00250A78" w:rsidP="00607483">
      <w:pPr>
        <w:ind w:firstLine="708"/>
        <w:jc w:val="both"/>
        <w:rPr>
          <w:i/>
          <w:sz w:val="26"/>
        </w:rPr>
      </w:pPr>
      <w:r w:rsidRPr="00EB5D6C">
        <w:rPr>
          <w:i/>
          <w:sz w:val="26"/>
        </w:rPr>
        <w:t>În raport cu principiile statuate prin textele menţionate, admisibilitatea unei căi de atac şi, pe cale de consecinţă, provocarea unui control judiciar al hotărârii atacate, este condiţionată de exercitarea acesteia în condiţiile legii.</w:t>
      </w:r>
    </w:p>
    <w:p w:rsidR="00250A78" w:rsidRPr="00EB5D6C" w:rsidRDefault="00250A78" w:rsidP="00607483">
      <w:pPr>
        <w:ind w:firstLine="708"/>
        <w:jc w:val="both"/>
        <w:rPr>
          <w:i/>
          <w:sz w:val="26"/>
        </w:rPr>
      </w:pPr>
      <w:r w:rsidRPr="00EB5D6C">
        <w:rPr>
          <w:i/>
          <w:sz w:val="26"/>
        </w:rPr>
        <w:t>Recunoaşterea unor căi de atac, în alte situaţii decât cele prevăzute de legea procesuală, constituie o încălcare a principiului legalităţii, consacrat expres de dispoziţiile art. 7 din Codul de procedură civilă, precum şi a principiului constituţional al egalităţii în faţa legii şi a autorităţilor şi, din acest motiv, apare ca o soluţie inadmisibilă în ordinea de drept.</w:t>
      </w:r>
    </w:p>
    <w:p w:rsidR="00ED475A" w:rsidRPr="00EB5D6C" w:rsidRDefault="00ED475A" w:rsidP="00607483">
      <w:pPr>
        <w:jc w:val="right"/>
        <w:rPr>
          <w:sz w:val="26"/>
        </w:rPr>
      </w:pPr>
      <w:r w:rsidRPr="00EB5D6C">
        <w:rPr>
          <w:sz w:val="26"/>
        </w:rPr>
        <w:t xml:space="preserve">ÎCCJ, Completul de 5 judecători, </w:t>
      </w:r>
    </w:p>
    <w:p w:rsidR="00ED475A" w:rsidRPr="00EB5D6C" w:rsidRDefault="00ED475A" w:rsidP="00607483">
      <w:pPr>
        <w:jc w:val="right"/>
        <w:rPr>
          <w:sz w:val="26"/>
          <w:szCs w:val="28"/>
        </w:rPr>
      </w:pPr>
      <w:r w:rsidRPr="00EB5D6C">
        <w:rPr>
          <w:sz w:val="26"/>
          <w:szCs w:val="28"/>
        </w:rPr>
        <w:tab/>
      </w:r>
      <w:hyperlink r:id="rId69" w:history="1">
        <w:r w:rsidRPr="00EB5D6C">
          <w:rPr>
            <w:rStyle w:val="Hyperlink"/>
            <w:sz w:val="26"/>
            <w:szCs w:val="28"/>
          </w:rPr>
          <w:t>Decizia nr.61 din 4 martie 2019</w:t>
        </w:r>
      </w:hyperlink>
      <w:r w:rsidRPr="00EB5D6C">
        <w:rPr>
          <w:sz w:val="26"/>
          <w:szCs w:val="28"/>
        </w:rPr>
        <w:t xml:space="preserve">; </w:t>
      </w:r>
      <w:hyperlink r:id="rId70" w:history="1">
        <w:r w:rsidRPr="00EB5D6C">
          <w:rPr>
            <w:rStyle w:val="Hyperlink"/>
            <w:sz w:val="26"/>
            <w:szCs w:val="28"/>
          </w:rPr>
          <w:t>Decizia nr.73 din 18 martie 2019</w:t>
        </w:r>
      </w:hyperlink>
    </w:p>
    <w:p w:rsidR="00ED475A" w:rsidRPr="00EB5D6C" w:rsidRDefault="00ED475A" w:rsidP="00607483">
      <w:pPr>
        <w:rPr>
          <w:sz w:val="26"/>
        </w:rPr>
      </w:pPr>
    </w:p>
    <w:p w:rsidR="00D86B3B" w:rsidRPr="00EB5D6C" w:rsidRDefault="00D86B3B" w:rsidP="00607483">
      <w:pPr>
        <w:pStyle w:val="Heading2"/>
        <w:spacing w:before="0"/>
      </w:pPr>
      <w:bookmarkStart w:id="77" w:name="_Toc54292437"/>
      <w:bookmarkStart w:id="78" w:name="_Toc54874040"/>
      <w:r w:rsidRPr="00EB5D6C">
        <w:t>4. Contestație în anulare. Omisiunea instanței de recurs de a cerceta vreunul dintre motivele de casare.</w:t>
      </w:r>
      <w:bookmarkEnd w:id="77"/>
      <w:bookmarkEnd w:id="78"/>
      <w:r w:rsidRPr="00EB5D6C">
        <w:t xml:space="preserve"> </w:t>
      </w:r>
    </w:p>
    <w:p w:rsidR="00D86B3B" w:rsidRPr="00EB5D6C" w:rsidRDefault="00D86B3B" w:rsidP="00607483">
      <w:pPr>
        <w:ind w:right="74" w:firstLine="708"/>
        <w:jc w:val="right"/>
        <w:rPr>
          <w:sz w:val="26"/>
          <w:szCs w:val="28"/>
        </w:rPr>
      </w:pPr>
      <w:r w:rsidRPr="00EB5D6C">
        <w:rPr>
          <w:sz w:val="26"/>
          <w:szCs w:val="26"/>
        </w:rPr>
        <w:t>C.proc.civ., a</w:t>
      </w:r>
      <w:r w:rsidRPr="00EB5D6C">
        <w:rPr>
          <w:sz w:val="26"/>
          <w:szCs w:val="28"/>
        </w:rPr>
        <w:t xml:space="preserve">rt.503 alin.(2) pct.3 </w:t>
      </w:r>
    </w:p>
    <w:p w:rsidR="00D86B3B" w:rsidRPr="00EB5D6C" w:rsidRDefault="00D86B3B" w:rsidP="00607483">
      <w:pPr>
        <w:ind w:right="74" w:firstLine="708"/>
        <w:jc w:val="both"/>
        <w:rPr>
          <w:sz w:val="26"/>
          <w:szCs w:val="28"/>
        </w:rPr>
      </w:pPr>
    </w:p>
    <w:p w:rsidR="00D86B3B" w:rsidRPr="00EB5D6C" w:rsidRDefault="00D86B3B" w:rsidP="00607483">
      <w:pPr>
        <w:ind w:right="74" w:firstLine="708"/>
        <w:jc w:val="both"/>
        <w:rPr>
          <w:i/>
          <w:sz w:val="26"/>
          <w:szCs w:val="26"/>
        </w:rPr>
      </w:pPr>
      <w:r w:rsidRPr="00EB5D6C">
        <w:rPr>
          <w:i/>
          <w:sz w:val="26"/>
          <w:szCs w:val="28"/>
        </w:rPr>
        <w:t xml:space="preserve">Conform art.503 alin.(2) pct.3 </w:t>
      </w:r>
      <w:r w:rsidRPr="00EB5D6C">
        <w:rPr>
          <w:i/>
          <w:sz w:val="26"/>
          <w:szCs w:val="26"/>
        </w:rPr>
        <w:t>C.proc.civ.</w:t>
      </w:r>
      <w:r w:rsidRPr="00EB5D6C">
        <w:rPr>
          <w:i/>
          <w:sz w:val="26"/>
          <w:szCs w:val="28"/>
        </w:rPr>
        <w:t>:</w:t>
      </w:r>
    </w:p>
    <w:p w:rsidR="00D86B3B" w:rsidRPr="00EB5D6C" w:rsidRDefault="00D86B3B" w:rsidP="00607483">
      <w:pPr>
        <w:ind w:left="708" w:firstLine="720"/>
        <w:jc w:val="both"/>
        <w:rPr>
          <w:i/>
          <w:sz w:val="26"/>
          <w:szCs w:val="28"/>
        </w:rPr>
      </w:pPr>
      <w:r w:rsidRPr="00EB5D6C">
        <w:rPr>
          <w:i/>
          <w:sz w:val="26"/>
          <w:szCs w:val="28"/>
        </w:rPr>
        <w:t>„</w:t>
      </w:r>
      <w:r w:rsidRPr="00EB5D6C">
        <w:rPr>
          <w:bCs/>
          <w:i/>
          <w:sz w:val="26"/>
          <w:szCs w:val="28"/>
        </w:rPr>
        <w:t>Art.503.  – […] (2)</w:t>
      </w:r>
      <w:r w:rsidRPr="00EB5D6C">
        <w:rPr>
          <w:i/>
          <w:sz w:val="26"/>
          <w:szCs w:val="28"/>
        </w:rPr>
        <w:t> Hotărârile instanţelor de recurs mai pot fi atacate cu contestaţie în anulare atunci când: […]</w:t>
      </w:r>
    </w:p>
    <w:p w:rsidR="00D86B3B" w:rsidRPr="00EB5D6C" w:rsidRDefault="00D86B3B" w:rsidP="00607483">
      <w:pPr>
        <w:ind w:left="708" w:firstLine="720"/>
        <w:jc w:val="both"/>
        <w:rPr>
          <w:i/>
          <w:sz w:val="26"/>
          <w:szCs w:val="28"/>
        </w:rPr>
      </w:pPr>
      <w:r w:rsidRPr="00EB5D6C">
        <w:rPr>
          <w:bCs/>
          <w:i/>
          <w:sz w:val="26"/>
          <w:szCs w:val="28"/>
        </w:rPr>
        <w:t>3.</w:t>
      </w:r>
      <w:r w:rsidRPr="00EB5D6C">
        <w:rPr>
          <w:i/>
          <w:sz w:val="26"/>
          <w:szCs w:val="28"/>
        </w:rPr>
        <w:t xml:space="preserve"> instanţa de recurs, respingând recursul sau </w:t>
      </w:r>
      <w:r w:rsidR="00EB5D6C" w:rsidRPr="00EB5D6C">
        <w:rPr>
          <w:i/>
          <w:sz w:val="26"/>
          <w:szCs w:val="28"/>
        </w:rPr>
        <w:t>admițându-l</w:t>
      </w:r>
      <w:r w:rsidRPr="00EB5D6C">
        <w:rPr>
          <w:i/>
          <w:sz w:val="26"/>
          <w:szCs w:val="28"/>
        </w:rPr>
        <w:t>-l în parte, a omis să cerceteze vreunul dintre motivele de casare invocate de recurent în termen.”</w:t>
      </w:r>
    </w:p>
    <w:p w:rsidR="00D86B3B" w:rsidRPr="00EB5D6C" w:rsidRDefault="00D86B3B" w:rsidP="00607483">
      <w:pPr>
        <w:ind w:right="71" w:firstLine="708"/>
        <w:jc w:val="both"/>
        <w:rPr>
          <w:i/>
          <w:sz w:val="26"/>
          <w:szCs w:val="28"/>
        </w:rPr>
      </w:pPr>
      <w:r w:rsidRPr="00EB5D6C">
        <w:rPr>
          <w:i/>
          <w:sz w:val="26"/>
          <w:szCs w:val="28"/>
        </w:rPr>
        <w:t>Contestaţia în anulare este o cale extraordinară de atac, ce poate fi exercitată numai în condiţiile şi pentru motivele expres şi limitativ prevăzute  de lege, fără a presupune o analiză în privinţa legalității ori temeiniciei soluţiei cu privire la fondul litigiului dedus judecăţii.</w:t>
      </w:r>
    </w:p>
    <w:p w:rsidR="00D86B3B" w:rsidRPr="00EB5D6C" w:rsidRDefault="00D86B3B" w:rsidP="00607483">
      <w:pPr>
        <w:ind w:right="71" w:firstLine="708"/>
        <w:jc w:val="both"/>
        <w:rPr>
          <w:i/>
          <w:sz w:val="26"/>
          <w:szCs w:val="28"/>
        </w:rPr>
      </w:pPr>
      <w:r w:rsidRPr="00EB5D6C">
        <w:rPr>
          <w:i/>
          <w:sz w:val="26"/>
          <w:szCs w:val="28"/>
        </w:rPr>
        <w:t xml:space="preserve">În cauza dedusă judecății, criticile cuprinse în contestaţia în anulare se referă la omisiunea instanţei de recurs de a analiza motivul de casare prevăzut de art.488 alin.(1) pct.5 </w:t>
      </w:r>
      <w:r w:rsidRPr="00EB5D6C">
        <w:rPr>
          <w:i/>
          <w:sz w:val="26"/>
          <w:szCs w:val="26"/>
        </w:rPr>
        <w:t>C.proc.civ.</w:t>
      </w:r>
      <w:r w:rsidRPr="00EB5D6C">
        <w:rPr>
          <w:i/>
          <w:sz w:val="26"/>
          <w:szCs w:val="28"/>
        </w:rPr>
        <w:t>, sub aspectul expunerii în concret și detaliat a argumentelor pentru care a apreciat că instanța disciplinară a respectat fiecare dintre dispozițiile procedurale invocate în susținerea motivului, respectiv art.14 alin.(5) și (6), art.22 alin.(4) și art.224 C.proc.civ..</w:t>
      </w:r>
    </w:p>
    <w:p w:rsidR="00D86B3B" w:rsidRPr="00EB5D6C" w:rsidRDefault="00D86B3B" w:rsidP="00607483">
      <w:pPr>
        <w:ind w:right="71" w:firstLine="708"/>
        <w:jc w:val="both"/>
        <w:rPr>
          <w:i/>
          <w:sz w:val="26"/>
          <w:szCs w:val="28"/>
        </w:rPr>
      </w:pPr>
      <w:r w:rsidRPr="00EB5D6C">
        <w:rPr>
          <w:i/>
          <w:sz w:val="26"/>
          <w:szCs w:val="28"/>
        </w:rPr>
        <w:t>Criticile contestatorului nu fundamentează, în sensul dispoziţiilor citate ale art.503 alin.(2) pct.3 C.proc.civ., ipoteza omisiunii instanţei de recurs de a analiza motivul de casare invocat.</w:t>
      </w:r>
    </w:p>
    <w:p w:rsidR="00D86B3B" w:rsidRPr="00EB5D6C" w:rsidRDefault="00D86B3B" w:rsidP="00607483">
      <w:pPr>
        <w:ind w:right="71" w:firstLine="708"/>
        <w:jc w:val="both"/>
        <w:rPr>
          <w:i/>
          <w:noProof/>
          <w:sz w:val="26"/>
          <w:szCs w:val="28"/>
        </w:rPr>
      </w:pPr>
      <w:r w:rsidRPr="00EB5D6C">
        <w:rPr>
          <w:i/>
          <w:noProof/>
          <w:sz w:val="26"/>
          <w:szCs w:val="28"/>
        </w:rPr>
        <w:t>Analiza deciziei atacate cu contestație în anulare relevă faptul că instanţa de recurs a analizat motivul de recurs prevăzut de art.488 alin.(1) pct.5 C.proc.civ. şi a expus, în cuprinsul considerentelor deciziei pronunțate, argumentele pentru care a reținut că nu pot fi primite criticile invocate în dezvoltarea acestui motiv de casare.</w:t>
      </w:r>
    </w:p>
    <w:p w:rsidR="00D86B3B" w:rsidRPr="00EB5D6C" w:rsidRDefault="00D86B3B" w:rsidP="00607483">
      <w:pPr>
        <w:ind w:right="71" w:firstLine="708"/>
        <w:jc w:val="both"/>
        <w:rPr>
          <w:i/>
          <w:noProof/>
          <w:sz w:val="26"/>
          <w:szCs w:val="28"/>
        </w:rPr>
      </w:pPr>
      <w:r w:rsidRPr="00EB5D6C">
        <w:rPr>
          <w:i/>
          <w:noProof/>
          <w:sz w:val="26"/>
          <w:szCs w:val="28"/>
        </w:rPr>
        <w:t>Astfel, instanța de recus a reținut că f</w:t>
      </w:r>
      <w:r w:rsidRPr="00EB5D6C">
        <w:rPr>
          <w:bCs/>
          <w:i/>
          <w:sz w:val="26"/>
          <w:szCs w:val="26"/>
        </w:rPr>
        <w:t>aptele, temeiurile de drept şi argumentele reţinute de instanța disciplinară nu au fost străine de obiectul sesizării sau de obiectul dezbaterilor, iar apărările pârâtului s-au referit exact la aceste aspecte, pe care le-a cunoscut şi în legătură cu care a putut să-şi facă apărarea dorită. În aceste condiții, instanța de recurs a concluzionat în sensul că niciunul dintre principiile pretins încălcate (dreptul la apărare și principiul contradictorialității) nu au fost ignorate la momentul soluționării acțiunii disciplinare, fiind avute în vedere apărările pârâtului referitoare la săvârșirea faptei în afara atribuțiilor de serviciu.</w:t>
      </w:r>
    </w:p>
    <w:p w:rsidR="00D86B3B" w:rsidRPr="00EB5D6C" w:rsidRDefault="00D86B3B" w:rsidP="00607483">
      <w:pPr>
        <w:ind w:right="71" w:firstLine="708"/>
        <w:jc w:val="both"/>
        <w:rPr>
          <w:i/>
          <w:sz w:val="26"/>
          <w:szCs w:val="28"/>
        </w:rPr>
      </w:pPr>
      <w:r w:rsidRPr="00EB5D6C">
        <w:rPr>
          <w:i/>
          <w:noProof/>
          <w:sz w:val="26"/>
          <w:szCs w:val="28"/>
        </w:rPr>
        <w:t xml:space="preserve">Pe de altă parte, se cuvine a fi subliniat că nu poate fi primită susținerea contestatorului în sensul că dispozițiile a căror încălcare a invocat-o subsumat motivului de casare prevăzut de art.488 alin.(1) pct.5 </w:t>
      </w:r>
      <w:r w:rsidRPr="00EB5D6C">
        <w:rPr>
          <w:i/>
          <w:noProof/>
          <w:sz w:val="26"/>
          <w:szCs w:val="26"/>
        </w:rPr>
        <w:t>C.proc.civ.</w:t>
      </w:r>
      <w:r w:rsidRPr="00EB5D6C">
        <w:rPr>
          <w:i/>
          <w:noProof/>
          <w:sz w:val="26"/>
          <w:szCs w:val="28"/>
        </w:rPr>
        <w:t xml:space="preserve"> reprezintă, în sensul dispozițiilor art.503 alin.(2) pct.3 </w:t>
      </w:r>
      <w:r w:rsidRPr="00EB5D6C">
        <w:rPr>
          <w:i/>
          <w:noProof/>
          <w:sz w:val="26"/>
          <w:szCs w:val="26"/>
        </w:rPr>
        <w:t>C.proc.civ.</w:t>
      </w:r>
      <w:r w:rsidRPr="00EB5D6C">
        <w:rPr>
          <w:i/>
          <w:noProof/>
          <w:sz w:val="26"/>
          <w:szCs w:val="28"/>
        </w:rPr>
        <w:t xml:space="preserve"> motive de recurs distincte, întrucât, din punct de vedere procedural, motivul de recurs nu este echivalent criticilor, argumentelor sau dispozițiilor legale invocate în susținere.</w:t>
      </w:r>
    </w:p>
    <w:p w:rsidR="00D86B3B" w:rsidRPr="00EB5D6C" w:rsidRDefault="00D86B3B" w:rsidP="00607483">
      <w:pPr>
        <w:ind w:right="71" w:firstLine="708"/>
        <w:jc w:val="both"/>
        <w:rPr>
          <w:i/>
          <w:sz w:val="26"/>
          <w:szCs w:val="28"/>
        </w:rPr>
      </w:pPr>
      <w:r w:rsidRPr="00EB5D6C">
        <w:rPr>
          <w:i/>
          <w:sz w:val="26"/>
          <w:szCs w:val="28"/>
        </w:rPr>
        <w:t xml:space="preserve">În ceea ce privește criticile din contestația în anulare în sensul că instanța de recurs avea obligația de a analiza și de a răspunde criticilor din recurs într-un mod mai detaliat sau într-un alt sens decât cel reliefat în motivarea deciziei, sunt edificatoare considerentele Curţii Europene a Drepturilor Omului prin care s-a reţinut că obligaţia pe care art.6 paragraful 1 din Convenție o impune instanţelor naţionale de a-şi motiva deciziile nu presupune existenţa unui răspuns detaliat la fiecare argument (hotărârile pronunţate în cauzele </w:t>
      </w:r>
      <w:r w:rsidRPr="00EB5D6C">
        <w:rPr>
          <w:i/>
          <w:iCs/>
          <w:sz w:val="26"/>
          <w:szCs w:val="28"/>
        </w:rPr>
        <w:t>Perez împotriva Franţei şi Van der Hurk împotriva Olandei,</w:t>
      </w:r>
      <w:r w:rsidRPr="00EB5D6C">
        <w:rPr>
          <w:i/>
          <w:sz w:val="26"/>
          <w:szCs w:val="28"/>
        </w:rPr>
        <w:t xml:space="preserve">din 19 aprilie 1994), iar noţiunea de proces echitabil presupune ca o instanţă internă să fi examinat totuşi în mod </w:t>
      </w:r>
      <w:r w:rsidRPr="00EB5D6C">
        <w:rPr>
          <w:i/>
          <w:sz w:val="26"/>
          <w:szCs w:val="28"/>
        </w:rPr>
        <w:lastRenderedPageBreak/>
        <w:t xml:space="preserve">real problemele esenţiale care i-au fost supuse, şi nu doar să reia pur şi simplu concluziile unei instanţe inferioare (hotărârile din cauzele </w:t>
      </w:r>
      <w:r w:rsidRPr="00EB5D6C">
        <w:rPr>
          <w:i/>
          <w:iCs/>
          <w:sz w:val="26"/>
          <w:szCs w:val="28"/>
        </w:rPr>
        <w:t xml:space="preserve">Helle împotriva Finlandei, </w:t>
      </w:r>
      <w:r w:rsidRPr="00EB5D6C">
        <w:rPr>
          <w:i/>
          <w:sz w:val="26"/>
          <w:szCs w:val="28"/>
        </w:rPr>
        <w:t>din 19 decembrie 1997 şi Albina împotriva României, din 28 aprilie 2005). Or, decizia ce formează obiectul contestaţiei în anulare răspunde acestor exigenţe reţinute în jurisprudenţa CEDO.</w:t>
      </w:r>
    </w:p>
    <w:p w:rsidR="00D86B3B" w:rsidRPr="00EB5D6C" w:rsidRDefault="00D86B3B" w:rsidP="00607483">
      <w:pPr>
        <w:rPr>
          <w:sz w:val="26"/>
        </w:rPr>
      </w:pPr>
    </w:p>
    <w:p w:rsidR="00D86B3B" w:rsidRPr="00EB5D6C" w:rsidRDefault="00D86B3B" w:rsidP="00607483">
      <w:pPr>
        <w:jc w:val="right"/>
        <w:rPr>
          <w:rStyle w:val="Hyperlink"/>
          <w:sz w:val="26"/>
        </w:rPr>
      </w:pPr>
      <w:r w:rsidRPr="00EB5D6C">
        <w:rPr>
          <w:sz w:val="26"/>
        </w:rPr>
        <w:t xml:space="preserve">ÎCCJ, Completul de 5 judecători, </w:t>
      </w:r>
      <w:hyperlink r:id="rId71" w:history="1">
        <w:r w:rsidRPr="00EB5D6C">
          <w:rPr>
            <w:rStyle w:val="Hyperlink"/>
            <w:sz w:val="26"/>
          </w:rPr>
          <w:t>Decizia nr.208 din 7 octombrie 2019</w:t>
        </w:r>
      </w:hyperlink>
    </w:p>
    <w:p w:rsidR="00607483" w:rsidRPr="00EB5D6C" w:rsidRDefault="00607483" w:rsidP="00607483">
      <w:pPr>
        <w:jc w:val="right"/>
        <w:rPr>
          <w:sz w:val="26"/>
        </w:rPr>
      </w:pPr>
    </w:p>
    <w:p w:rsidR="000F5E7C" w:rsidRPr="00EB5D6C" w:rsidRDefault="00D86B3B" w:rsidP="00607483">
      <w:pPr>
        <w:pStyle w:val="Heading2"/>
        <w:spacing w:before="0"/>
      </w:pPr>
      <w:bookmarkStart w:id="79" w:name="_Toc54874041"/>
      <w:r w:rsidRPr="00EB5D6C">
        <w:t>5</w:t>
      </w:r>
      <w:r w:rsidR="00ED475A" w:rsidRPr="00EB5D6C">
        <w:t xml:space="preserve">. </w:t>
      </w:r>
      <w:r w:rsidR="00AE229A" w:rsidRPr="00EB5D6C">
        <w:t>Suspendarea din funcție a magistratului până la soluționarea definitivă a acțiunii disciplinare. Contestație formulată în temeiul art.52 alin.(1</w:t>
      </w:r>
      <w:r w:rsidR="00836BF6" w:rsidRPr="00EB5D6C">
        <w:rPr>
          <w:vertAlign w:val="superscript"/>
        </w:rPr>
        <w:t>1</w:t>
      </w:r>
      <w:r w:rsidR="00AE229A" w:rsidRPr="00EB5D6C">
        <w:t>) din Legea nr.317/2004</w:t>
      </w:r>
      <w:r w:rsidR="00ED475A" w:rsidRPr="00EB5D6C">
        <w:t>.</w:t>
      </w:r>
      <w:bookmarkEnd w:id="79"/>
      <w:r w:rsidR="00ED475A" w:rsidRPr="00EB5D6C">
        <w:t xml:space="preserve"> </w:t>
      </w:r>
    </w:p>
    <w:p w:rsidR="00AE229A" w:rsidRPr="00EB5D6C" w:rsidRDefault="00D86B3B" w:rsidP="00607483">
      <w:pPr>
        <w:pStyle w:val="Heading3"/>
        <w:spacing w:before="0"/>
      </w:pPr>
      <w:bookmarkStart w:id="80" w:name="_Toc54874042"/>
      <w:r w:rsidRPr="00EB5D6C">
        <w:t>5</w:t>
      </w:r>
      <w:r w:rsidR="00ED475A" w:rsidRPr="00EB5D6C">
        <w:t xml:space="preserve">.1. </w:t>
      </w:r>
      <w:r w:rsidR="00AE229A" w:rsidRPr="00EB5D6C">
        <w:t>CSM. Lipsa calității procesuale pasive.</w:t>
      </w:r>
      <w:bookmarkEnd w:id="80"/>
    </w:p>
    <w:p w:rsidR="00ED475A" w:rsidRPr="00EB5D6C" w:rsidRDefault="00ED475A" w:rsidP="00607483">
      <w:pPr>
        <w:ind w:right="74"/>
        <w:jc w:val="both"/>
        <w:rPr>
          <w:sz w:val="26"/>
          <w:szCs w:val="26"/>
        </w:rPr>
      </w:pPr>
    </w:p>
    <w:p w:rsidR="00ED475A" w:rsidRPr="00EB5D6C" w:rsidRDefault="00ED475A" w:rsidP="00607483">
      <w:pPr>
        <w:ind w:right="74"/>
        <w:jc w:val="right"/>
        <w:rPr>
          <w:sz w:val="26"/>
          <w:szCs w:val="26"/>
        </w:rPr>
      </w:pPr>
      <w:r w:rsidRPr="00EB5D6C">
        <w:rPr>
          <w:sz w:val="26"/>
          <w:szCs w:val="26"/>
        </w:rPr>
        <w:t>Legea nr.317/2004, art. 44, art. 45, art.52 alin.(1</w:t>
      </w:r>
      <w:r w:rsidRPr="00EB5D6C">
        <w:rPr>
          <w:sz w:val="26"/>
          <w:szCs w:val="26"/>
          <w:vertAlign w:val="superscript"/>
        </w:rPr>
        <w:t>1</w:t>
      </w:r>
      <w:r w:rsidRPr="00EB5D6C">
        <w:rPr>
          <w:sz w:val="26"/>
          <w:szCs w:val="26"/>
        </w:rPr>
        <w:t>)</w:t>
      </w:r>
    </w:p>
    <w:p w:rsidR="00ED475A" w:rsidRPr="00EB5D6C" w:rsidRDefault="00ED475A" w:rsidP="00607483">
      <w:pPr>
        <w:ind w:right="74" w:firstLine="708"/>
        <w:jc w:val="both"/>
        <w:rPr>
          <w:sz w:val="26"/>
          <w:szCs w:val="26"/>
        </w:rPr>
      </w:pPr>
    </w:p>
    <w:p w:rsidR="00AE229A" w:rsidRPr="00EB5D6C" w:rsidRDefault="00AE229A" w:rsidP="00607483">
      <w:pPr>
        <w:ind w:right="74" w:firstLine="708"/>
        <w:jc w:val="both"/>
        <w:rPr>
          <w:i/>
          <w:sz w:val="26"/>
          <w:szCs w:val="26"/>
        </w:rPr>
      </w:pPr>
      <w:r w:rsidRPr="00EB5D6C">
        <w:rPr>
          <w:i/>
          <w:sz w:val="26"/>
          <w:szCs w:val="26"/>
        </w:rPr>
        <w:t>CSM nu are calitate procesuală pasivă în cadrul procesual al contestației formulate în temeiul art.52 alin.(1</w:t>
      </w:r>
      <w:r w:rsidRPr="00EB5D6C">
        <w:rPr>
          <w:i/>
          <w:sz w:val="26"/>
          <w:szCs w:val="26"/>
          <w:vertAlign w:val="superscript"/>
        </w:rPr>
        <w:t>1</w:t>
      </w:r>
      <w:r w:rsidRPr="00EB5D6C">
        <w:rPr>
          <w:i/>
          <w:sz w:val="26"/>
          <w:szCs w:val="26"/>
        </w:rPr>
        <w:t>) din Legea nr.317/2004, împotriva hotărârii prin care secția în materie disciplinară a dispus suspendarea din funcție a magistratului până la soluționarea definitivă a acțiunii disciplinare, în temeiul art.52 alin.(1) din lege.</w:t>
      </w:r>
    </w:p>
    <w:p w:rsidR="00AE229A" w:rsidRPr="00EB5D6C" w:rsidRDefault="00AE229A" w:rsidP="00607483">
      <w:pPr>
        <w:ind w:right="74" w:firstLine="708"/>
        <w:jc w:val="both"/>
        <w:rPr>
          <w:i/>
          <w:sz w:val="26"/>
          <w:szCs w:val="26"/>
        </w:rPr>
      </w:pPr>
      <w:r w:rsidRPr="00EB5D6C">
        <w:rPr>
          <w:i/>
          <w:sz w:val="26"/>
          <w:szCs w:val="26"/>
        </w:rPr>
        <w:t>Conform art. 44 şi 45 din Legea nr. 317/2004, Inspecția Judiciară are legitimitate procesuală în calitate de titular al acţiunii disciplinare, iar CSM îndeplinește, prin secțiile sale, rolul de instanţă de judecată în domeniul răspunderii disciplinare a judecătorilor și procurorilor.</w:t>
      </w:r>
    </w:p>
    <w:p w:rsidR="00E76CCD" w:rsidRPr="00EB5D6C" w:rsidRDefault="00E76CCD" w:rsidP="00607483">
      <w:pPr>
        <w:ind w:right="74"/>
        <w:jc w:val="both"/>
        <w:rPr>
          <w:sz w:val="26"/>
          <w:szCs w:val="26"/>
        </w:rPr>
      </w:pPr>
    </w:p>
    <w:p w:rsidR="00ED475A" w:rsidRPr="00EB5D6C" w:rsidRDefault="00ED475A" w:rsidP="00607483">
      <w:pPr>
        <w:ind w:right="74"/>
        <w:jc w:val="right"/>
        <w:rPr>
          <w:rStyle w:val="Hyperlink"/>
          <w:sz w:val="26"/>
          <w:szCs w:val="26"/>
        </w:rPr>
      </w:pPr>
      <w:r w:rsidRPr="00EB5D6C">
        <w:rPr>
          <w:sz w:val="26"/>
          <w:szCs w:val="26"/>
        </w:rPr>
        <w:t xml:space="preserve">ÎCCJ, Completul de 5 judecători, </w:t>
      </w:r>
      <w:hyperlink r:id="rId72" w:history="1">
        <w:r w:rsidRPr="00EB5D6C">
          <w:rPr>
            <w:rStyle w:val="Hyperlink"/>
            <w:sz w:val="26"/>
            <w:szCs w:val="26"/>
          </w:rPr>
          <w:t>Decizia nr.62 din 4 martie 2019</w:t>
        </w:r>
      </w:hyperlink>
    </w:p>
    <w:p w:rsidR="00607483" w:rsidRPr="00EB5D6C" w:rsidRDefault="00607483" w:rsidP="00607483">
      <w:pPr>
        <w:ind w:right="74"/>
        <w:jc w:val="right"/>
        <w:rPr>
          <w:sz w:val="26"/>
          <w:szCs w:val="26"/>
        </w:rPr>
      </w:pPr>
    </w:p>
    <w:p w:rsidR="00AE229A" w:rsidRPr="00EB5D6C" w:rsidRDefault="00D86B3B" w:rsidP="00607483">
      <w:pPr>
        <w:pStyle w:val="Heading3"/>
        <w:spacing w:before="0"/>
      </w:pPr>
      <w:bookmarkStart w:id="81" w:name="_Toc54874043"/>
      <w:r w:rsidRPr="00EB5D6C">
        <w:t>5</w:t>
      </w:r>
      <w:r w:rsidR="00ED475A" w:rsidRPr="00EB5D6C">
        <w:t xml:space="preserve">.2. </w:t>
      </w:r>
      <w:r w:rsidR="00AE229A" w:rsidRPr="00EB5D6C">
        <w:t>Obiectul și titularul sesizării prevăzute de art. 52 alin. (1</w:t>
      </w:r>
      <w:r w:rsidR="00AE229A" w:rsidRPr="00EB5D6C">
        <w:rPr>
          <w:vertAlign w:val="superscript"/>
        </w:rPr>
        <w:t>1</w:t>
      </w:r>
      <w:r w:rsidR="00AE229A" w:rsidRPr="00EB5D6C">
        <w:t xml:space="preserve">) din Legea nr. 317/2004. </w:t>
      </w:r>
      <w:r w:rsidR="00ED475A" w:rsidRPr="00EB5D6C">
        <w:t>Inadmisibilitatea contestației formulate de Inspecția Judiciară împotriva hotărârii pronunțate de CSM, prin care este respinsă măsura de suspendare din funcție a magistratului până la soluționarea definitivă a acțiunii disciplinare.</w:t>
      </w:r>
      <w:bookmarkEnd w:id="81"/>
    </w:p>
    <w:p w:rsidR="00ED475A" w:rsidRPr="00EB5D6C" w:rsidRDefault="00ED475A" w:rsidP="00607483">
      <w:pPr>
        <w:jc w:val="both"/>
        <w:rPr>
          <w:sz w:val="26"/>
        </w:rPr>
      </w:pPr>
    </w:p>
    <w:p w:rsidR="00ED475A" w:rsidRPr="00EB5D6C" w:rsidRDefault="00ED475A" w:rsidP="00607483">
      <w:pPr>
        <w:ind w:right="74"/>
        <w:jc w:val="right"/>
        <w:rPr>
          <w:sz w:val="26"/>
          <w:szCs w:val="26"/>
        </w:rPr>
      </w:pPr>
      <w:r w:rsidRPr="00EB5D6C">
        <w:rPr>
          <w:sz w:val="26"/>
          <w:szCs w:val="26"/>
        </w:rPr>
        <w:t>Legea nr.317/2004, art.52 alin.(1) și (1</w:t>
      </w:r>
      <w:r w:rsidRPr="00EB5D6C">
        <w:rPr>
          <w:sz w:val="26"/>
          <w:szCs w:val="26"/>
          <w:vertAlign w:val="superscript"/>
        </w:rPr>
        <w:t>1</w:t>
      </w:r>
      <w:r w:rsidRPr="00EB5D6C">
        <w:rPr>
          <w:sz w:val="26"/>
          <w:szCs w:val="26"/>
        </w:rPr>
        <w:t>)</w:t>
      </w:r>
    </w:p>
    <w:p w:rsidR="00ED475A" w:rsidRPr="00EB5D6C" w:rsidRDefault="00ED475A" w:rsidP="00607483">
      <w:pPr>
        <w:jc w:val="both"/>
        <w:rPr>
          <w:sz w:val="26"/>
        </w:rPr>
      </w:pPr>
    </w:p>
    <w:p w:rsidR="00AE229A" w:rsidRPr="00EB5D6C" w:rsidRDefault="00AE229A" w:rsidP="00607483">
      <w:pPr>
        <w:ind w:firstLine="708"/>
        <w:jc w:val="both"/>
        <w:rPr>
          <w:i/>
          <w:sz w:val="26"/>
        </w:rPr>
      </w:pPr>
      <w:r w:rsidRPr="00EB5D6C">
        <w:rPr>
          <w:i/>
          <w:sz w:val="26"/>
        </w:rPr>
        <w:t>Dispoziţiile art. 52 alin. (1</w:t>
      </w:r>
      <w:r w:rsidRPr="00EB5D6C">
        <w:rPr>
          <w:i/>
          <w:sz w:val="26"/>
          <w:vertAlign w:val="superscript"/>
        </w:rPr>
        <w:t>1</w:t>
      </w:r>
      <w:r w:rsidRPr="00EB5D6C">
        <w:rPr>
          <w:i/>
          <w:sz w:val="26"/>
        </w:rPr>
        <w:t xml:space="preserve">) din Legea nr. 317/2004, alineat introdus prin Legea nr. 234/2018, sunt clare şi imperative atât în ce priveşte obiectul contestaţiei reglementate, cât şi titularul acesteia, dispunând în mod explicit că </w:t>
      </w:r>
      <w:r w:rsidR="00ED475A" w:rsidRPr="00EB5D6C">
        <w:rPr>
          <w:i/>
          <w:sz w:val="26"/>
        </w:rPr>
        <w:t xml:space="preserve">numai </w:t>
      </w:r>
      <w:r w:rsidRPr="00EB5D6C">
        <w:rPr>
          <w:i/>
          <w:sz w:val="26"/>
        </w:rPr>
        <w:t>„hotărârea prin care se dispune suspendarea din funcţie” poate fi atacată şi numai „de către judecătorul sau procurorul suspendat din funcţie”.</w:t>
      </w:r>
    </w:p>
    <w:p w:rsidR="00AE229A" w:rsidRPr="00EB5D6C" w:rsidRDefault="00AE229A" w:rsidP="00607483">
      <w:pPr>
        <w:ind w:firstLine="708"/>
        <w:jc w:val="both"/>
        <w:rPr>
          <w:i/>
          <w:sz w:val="26"/>
        </w:rPr>
      </w:pPr>
      <w:r w:rsidRPr="00EB5D6C">
        <w:rPr>
          <w:i/>
          <w:sz w:val="26"/>
        </w:rPr>
        <w:t xml:space="preserve">Din modul în care legiuitorul a înţeles să se conformeze Deciziei Curţii Constituţionale nr. 774/2015, rezultă că necesitatea reglementării unei căi de atac se referea doar la situaţia în care se dispunea măsura suspendării din funcţie nu şi la situaţia în care o asemenea măsură era respinsă. </w:t>
      </w:r>
    </w:p>
    <w:p w:rsidR="00AE229A" w:rsidRPr="00EB5D6C" w:rsidRDefault="00AE229A" w:rsidP="00607483">
      <w:pPr>
        <w:ind w:firstLine="708"/>
        <w:jc w:val="both"/>
        <w:rPr>
          <w:i/>
          <w:sz w:val="26"/>
        </w:rPr>
      </w:pPr>
      <w:r w:rsidRPr="00EB5D6C">
        <w:rPr>
          <w:i/>
          <w:sz w:val="26"/>
        </w:rPr>
        <w:t xml:space="preserve">Recunoaşterea unor căi de atac în alte situaţii decât cele prevăzute de legea procesuală constituie o încălcare a principiului legalităţii consacrat expres de dispoziţiile art. 7 </w:t>
      </w:r>
      <w:r w:rsidR="00ED475A" w:rsidRPr="00EB5D6C">
        <w:rPr>
          <w:i/>
          <w:sz w:val="26"/>
          <w:szCs w:val="26"/>
        </w:rPr>
        <w:t xml:space="preserve">C.proc.civ., </w:t>
      </w:r>
      <w:r w:rsidRPr="00EB5D6C">
        <w:rPr>
          <w:i/>
          <w:sz w:val="26"/>
        </w:rPr>
        <w:t>precum şi a principiului constituţional al egalităţii în faţa legii şi a autorităţilor şi, din acest motiv, apare ca o soluţie inadmisibilă în ordinea de drept.</w:t>
      </w:r>
    </w:p>
    <w:p w:rsidR="00AE229A" w:rsidRPr="00EB5D6C" w:rsidRDefault="00AE229A" w:rsidP="00607483">
      <w:pPr>
        <w:ind w:firstLine="708"/>
        <w:jc w:val="both"/>
        <w:rPr>
          <w:i/>
          <w:sz w:val="26"/>
        </w:rPr>
      </w:pPr>
      <w:r w:rsidRPr="00EB5D6C">
        <w:rPr>
          <w:i/>
          <w:sz w:val="26"/>
        </w:rPr>
        <w:t xml:space="preserve">Or, normele procesuale privind sesizarea instanţelor judecătoreşti şi soluţionarea cererilor în limitele competenţei atribuite prin lege sunt de ordine publică, potrivit </w:t>
      </w:r>
      <w:r w:rsidRPr="00EB5D6C">
        <w:rPr>
          <w:i/>
          <w:sz w:val="26"/>
        </w:rPr>
        <w:lastRenderedPageBreak/>
        <w:t>principiului consacrat în art. 126 alin. (2) din Constituţie, neobservarea acestora fiind sancţionată cu nulitatea hotărârii judecătoreşti pronunţate cu nesocotirea lor.</w:t>
      </w:r>
    </w:p>
    <w:p w:rsidR="00AE229A" w:rsidRPr="00EB5D6C" w:rsidRDefault="00D86B3B" w:rsidP="00607483">
      <w:pPr>
        <w:ind w:firstLine="708"/>
        <w:jc w:val="both"/>
        <w:rPr>
          <w:i/>
          <w:sz w:val="26"/>
        </w:rPr>
      </w:pPr>
      <w:r w:rsidRPr="00EB5D6C">
        <w:rPr>
          <w:i/>
          <w:sz w:val="26"/>
        </w:rPr>
        <w:t>În aceste condiții</w:t>
      </w:r>
      <w:r w:rsidR="00AE229A" w:rsidRPr="00EB5D6C">
        <w:rPr>
          <w:i/>
          <w:sz w:val="26"/>
        </w:rPr>
        <w:t>, este inadmisibilă contestația formulată de Inspecția Judiciară, în temeiul art.52 alin.(1</w:t>
      </w:r>
      <w:r w:rsidR="00AE229A" w:rsidRPr="00EB5D6C">
        <w:rPr>
          <w:i/>
          <w:sz w:val="26"/>
          <w:vertAlign w:val="superscript"/>
        </w:rPr>
        <w:t>1</w:t>
      </w:r>
      <w:r w:rsidR="00AE229A" w:rsidRPr="00EB5D6C">
        <w:rPr>
          <w:i/>
          <w:sz w:val="26"/>
        </w:rPr>
        <w:t>) din Legea nr.317/2004, împotriva hotărârii pronunțate de secția corespunzătoare a CSM, prin care, în procedura prevăzută de art.52 alin.(1) din lege, este respinsă măsura de suspendare din funcție a magistratului, până la soluționarea definitivă a acțiunii disciplinare.</w:t>
      </w:r>
    </w:p>
    <w:p w:rsidR="00AE229A" w:rsidRPr="00EB5D6C" w:rsidRDefault="00AE229A" w:rsidP="00607483">
      <w:pPr>
        <w:rPr>
          <w:sz w:val="26"/>
        </w:rPr>
      </w:pPr>
    </w:p>
    <w:p w:rsidR="00ED475A" w:rsidRPr="00EB5D6C" w:rsidRDefault="00ED475A" w:rsidP="00607483">
      <w:pPr>
        <w:ind w:firstLine="708"/>
        <w:jc w:val="right"/>
        <w:rPr>
          <w:sz w:val="26"/>
        </w:rPr>
      </w:pPr>
      <w:r w:rsidRPr="00EB5D6C">
        <w:rPr>
          <w:sz w:val="26"/>
        </w:rPr>
        <w:t xml:space="preserve">ÎCCJ, Completul de 5 judecători, </w:t>
      </w:r>
      <w:hyperlink r:id="rId73" w:history="1">
        <w:r w:rsidRPr="00EB5D6C">
          <w:rPr>
            <w:rStyle w:val="Hyperlink"/>
            <w:sz w:val="26"/>
          </w:rPr>
          <w:t>Decizia nr.108 din 6 mai 2019</w:t>
        </w:r>
      </w:hyperlink>
    </w:p>
    <w:p w:rsidR="00ED475A" w:rsidRPr="00EB5D6C" w:rsidRDefault="00ED475A" w:rsidP="00607483">
      <w:pPr>
        <w:rPr>
          <w:sz w:val="26"/>
        </w:rPr>
      </w:pPr>
    </w:p>
    <w:p w:rsidR="00A42063" w:rsidRPr="00EB5D6C" w:rsidRDefault="00836BF6" w:rsidP="00607483">
      <w:pPr>
        <w:pStyle w:val="Heading2"/>
        <w:spacing w:before="0"/>
      </w:pPr>
      <w:bookmarkStart w:id="82" w:name="_Toc54874044"/>
      <w:r w:rsidRPr="00EB5D6C">
        <w:t>6</w:t>
      </w:r>
      <w:r w:rsidR="00D86B3B" w:rsidRPr="00EB5D6C">
        <w:t xml:space="preserve">. </w:t>
      </w:r>
      <w:r w:rsidRPr="00EB5D6C">
        <w:t>Hotărâre a Secției pentru procurori a CSM, prin care se dispune s</w:t>
      </w:r>
      <w:r w:rsidR="00A42063" w:rsidRPr="00EB5D6C">
        <w:t xml:space="preserve">uspendarea din funcție a magistratului trimis în judecată pentru o infracțiune. </w:t>
      </w:r>
      <w:r w:rsidR="00F867F5" w:rsidRPr="00EB5D6C">
        <w:t>Calea de atac.</w:t>
      </w:r>
      <w:r w:rsidRPr="00EB5D6C">
        <w:t xml:space="preserve"> Instanța competentă.</w:t>
      </w:r>
      <w:bookmarkEnd w:id="82"/>
    </w:p>
    <w:p w:rsidR="00836BF6" w:rsidRPr="00EB5D6C" w:rsidRDefault="00836BF6" w:rsidP="00607483">
      <w:pPr>
        <w:jc w:val="both"/>
        <w:rPr>
          <w:sz w:val="26"/>
          <w:szCs w:val="28"/>
        </w:rPr>
      </w:pPr>
    </w:p>
    <w:p w:rsidR="00A42063" w:rsidRPr="00EB5D6C" w:rsidRDefault="00836BF6" w:rsidP="00607483">
      <w:pPr>
        <w:jc w:val="right"/>
        <w:rPr>
          <w:sz w:val="26"/>
          <w:szCs w:val="28"/>
        </w:rPr>
      </w:pPr>
      <w:r w:rsidRPr="00EB5D6C">
        <w:rPr>
          <w:sz w:val="26"/>
          <w:szCs w:val="28"/>
        </w:rPr>
        <w:t>Legea nr.303/2004, art.62 alin.(1</w:t>
      </w:r>
      <w:r w:rsidRPr="00EB5D6C">
        <w:rPr>
          <w:sz w:val="26"/>
          <w:szCs w:val="28"/>
          <w:vertAlign w:val="superscript"/>
        </w:rPr>
        <w:t>1</w:t>
      </w:r>
      <w:r w:rsidRPr="00EB5D6C">
        <w:rPr>
          <w:sz w:val="26"/>
          <w:szCs w:val="28"/>
        </w:rPr>
        <w:t>)</w:t>
      </w:r>
    </w:p>
    <w:p w:rsidR="00836BF6" w:rsidRPr="00EB5D6C" w:rsidRDefault="00836BF6" w:rsidP="00607483">
      <w:pPr>
        <w:jc w:val="right"/>
        <w:rPr>
          <w:color w:val="00B0F0"/>
          <w:sz w:val="26"/>
        </w:rPr>
      </w:pPr>
      <w:r w:rsidRPr="00EB5D6C">
        <w:rPr>
          <w:sz w:val="26"/>
          <w:szCs w:val="28"/>
        </w:rPr>
        <w:t xml:space="preserve">Legea nr.317/2004, </w:t>
      </w:r>
      <w:r w:rsidRPr="00EB5D6C">
        <w:rPr>
          <w:color w:val="000000"/>
          <w:sz w:val="26"/>
          <w:szCs w:val="28"/>
        </w:rPr>
        <w:t xml:space="preserve">art. 29 alin. (5) și (7), </w:t>
      </w:r>
      <w:r w:rsidRPr="00EB5D6C">
        <w:rPr>
          <w:sz w:val="26"/>
          <w:szCs w:val="28"/>
        </w:rPr>
        <w:t>art.40 alin.(2) lit.l), art.52 alin.(1) – (1</w:t>
      </w:r>
      <w:r w:rsidRPr="00EB5D6C">
        <w:rPr>
          <w:sz w:val="26"/>
          <w:szCs w:val="28"/>
          <w:vertAlign w:val="superscript"/>
        </w:rPr>
        <w:t>3</w:t>
      </w:r>
      <w:r w:rsidRPr="00EB5D6C">
        <w:rPr>
          <w:sz w:val="26"/>
          <w:szCs w:val="28"/>
        </w:rPr>
        <w:t>)</w:t>
      </w:r>
    </w:p>
    <w:p w:rsidR="00836BF6" w:rsidRPr="00EB5D6C" w:rsidRDefault="00836BF6" w:rsidP="00607483">
      <w:pPr>
        <w:jc w:val="both"/>
        <w:rPr>
          <w:color w:val="00B0F0"/>
          <w:sz w:val="26"/>
        </w:rPr>
      </w:pPr>
    </w:p>
    <w:p w:rsidR="00A42063" w:rsidRPr="00EB5D6C" w:rsidRDefault="00A42063" w:rsidP="00607483">
      <w:pPr>
        <w:ind w:firstLine="708"/>
        <w:jc w:val="both"/>
        <w:rPr>
          <w:i/>
          <w:sz w:val="26"/>
          <w:szCs w:val="28"/>
        </w:rPr>
      </w:pPr>
      <w:r w:rsidRPr="00EB5D6C">
        <w:rPr>
          <w:i/>
          <w:color w:val="000000"/>
          <w:sz w:val="26"/>
          <w:szCs w:val="28"/>
        </w:rPr>
        <w:t xml:space="preserve">Prin hotărârea atacată cu recurs la </w:t>
      </w:r>
      <w:r w:rsidRPr="00EB5D6C">
        <w:rPr>
          <w:i/>
          <w:color w:val="000000"/>
          <w:sz w:val="26"/>
          <w:szCs w:val="26"/>
        </w:rPr>
        <w:t>Completul de 5 judecători</w:t>
      </w:r>
      <w:r w:rsidRPr="00EB5D6C">
        <w:rPr>
          <w:i/>
          <w:color w:val="000000"/>
          <w:sz w:val="26"/>
          <w:szCs w:val="28"/>
        </w:rPr>
        <w:t xml:space="preserve"> al </w:t>
      </w:r>
      <w:r w:rsidR="00836BF6" w:rsidRPr="00EB5D6C">
        <w:rPr>
          <w:rFonts w:cs="Tahoma"/>
          <w:i/>
          <w:color w:val="000000"/>
          <w:sz w:val="26"/>
          <w:szCs w:val="18"/>
        </w:rPr>
        <w:t>ÎCCJ</w:t>
      </w:r>
      <w:r w:rsidRPr="00EB5D6C">
        <w:rPr>
          <w:i/>
          <w:color w:val="000000"/>
          <w:sz w:val="26"/>
          <w:szCs w:val="28"/>
        </w:rPr>
        <w:t xml:space="preserve">, Secţia pentru procurori a </w:t>
      </w:r>
      <w:r w:rsidR="00836BF6" w:rsidRPr="00EB5D6C">
        <w:rPr>
          <w:i/>
          <w:color w:val="000000"/>
          <w:sz w:val="26"/>
          <w:szCs w:val="28"/>
        </w:rPr>
        <w:t xml:space="preserve">CSM </w:t>
      </w:r>
      <w:r w:rsidRPr="00EB5D6C">
        <w:rPr>
          <w:i/>
          <w:color w:val="000000"/>
          <w:sz w:val="26"/>
          <w:szCs w:val="28"/>
        </w:rPr>
        <w:t>a dispus suspendarea din funcție a procurorului</w:t>
      </w:r>
      <w:r w:rsidRPr="00EB5D6C">
        <w:rPr>
          <w:i/>
          <w:sz w:val="26"/>
          <w:szCs w:val="28"/>
        </w:rPr>
        <w:t xml:space="preserve">, ca urmare a faptului că acesta a fost trimis în judecată pentru săvârşirea unei infracţiuni. </w:t>
      </w:r>
    </w:p>
    <w:p w:rsidR="00A42063" w:rsidRPr="00EB5D6C" w:rsidRDefault="00A42063" w:rsidP="00607483">
      <w:pPr>
        <w:ind w:firstLine="708"/>
        <w:jc w:val="both"/>
        <w:rPr>
          <w:i/>
          <w:sz w:val="26"/>
          <w:szCs w:val="28"/>
        </w:rPr>
      </w:pPr>
      <w:r w:rsidRPr="00EB5D6C">
        <w:rPr>
          <w:i/>
          <w:sz w:val="26"/>
          <w:szCs w:val="28"/>
        </w:rPr>
        <w:t>Măsura a fost dispusă în temeiul:</w:t>
      </w:r>
    </w:p>
    <w:p w:rsidR="00A42063" w:rsidRPr="00EB5D6C" w:rsidRDefault="00F867F5" w:rsidP="00607483">
      <w:pPr>
        <w:ind w:firstLine="708"/>
        <w:jc w:val="both"/>
        <w:rPr>
          <w:i/>
          <w:sz w:val="26"/>
          <w:szCs w:val="28"/>
        </w:rPr>
      </w:pPr>
      <w:r w:rsidRPr="00EB5D6C">
        <w:rPr>
          <w:i/>
          <w:sz w:val="26"/>
          <w:szCs w:val="28"/>
        </w:rPr>
        <w:t xml:space="preserve">- </w:t>
      </w:r>
      <w:r w:rsidR="00836BF6" w:rsidRPr="00EB5D6C">
        <w:rPr>
          <w:i/>
          <w:sz w:val="26"/>
          <w:szCs w:val="28"/>
        </w:rPr>
        <w:t>a</w:t>
      </w:r>
      <w:r w:rsidR="00A42063" w:rsidRPr="00EB5D6C">
        <w:rPr>
          <w:i/>
          <w:sz w:val="26"/>
          <w:szCs w:val="28"/>
        </w:rPr>
        <w:t xml:space="preserve">rt.40 alin.(2) </w:t>
      </w:r>
      <w:r w:rsidR="00836BF6" w:rsidRPr="00EB5D6C">
        <w:rPr>
          <w:i/>
          <w:sz w:val="26"/>
          <w:szCs w:val="28"/>
        </w:rPr>
        <w:t xml:space="preserve">lit.l) </w:t>
      </w:r>
      <w:r w:rsidR="00A42063" w:rsidRPr="00EB5D6C">
        <w:rPr>
          <w:i/>
          <w:sz w:val="26"/>
          <w:szCs w:val="28"/>
        </w:rPr>
        <w:t>din Legea nr.317/2004</w:t>
      </w:r>
      <w:r w:rsidR="00836BF6" w:rsidRPr="00EB5D6C">
        <w:rPr>
          <w:i/>
          <w:sz w:val="26"/>
          <w:szCs w:val="28"/>
        </w:rPr>
        <w:t xml:space="preserve">: </w:t>
      </w:r>
      <w:r w:rsidR="00A42063" w:rsidRPr="00EB5D6C">
        <w:rPr>
          <w:i/>
          <w:sz w:val="26"/>
          <w:szCs w:val="28"/>
        </w:rPr>
        <w:t xml:space="preserve">„Art.40. – </w:t>
      </w:r>
      <w:r w:rsidR="00A42063" w:rsidRPr="00EB5D6C">
        <w:rPr>
          <w:bCs/>
          <w:i/>
          <w:sz w:val="26"/>
          <w:szCs w:val="28"/>
        </w:rPr>
        <w:t>[...]</w:t>
      </w:r>
      <w:r w:rsidR="00836BF6" w:rsidRPr="00EB5D6C">
        <w:rPr>
          <w:i/>
          <w:sz w:val="26"/>
          <w:szCs w:val="28"/>
        </w:rPr>
        <w:t xml:space="preserve"> </w:t>
      </w:r>
      <w:r w:rsidR="00A42063" w:rsidRPr="00EB5D6C">
        <w:rPr>
          <w:i/>
          <w:sz w:val="26"/>
          <w:szCs w:val="28"/>
        </w:rPr>
        <w:t xml:space="preserve">(2) Secția pentru procurori a Consiliului Superior al Magistraturii are următoarele atribuții referitoare la cariera procurorilor: </w:t>
      </w:r>
      <w:r w:rsidR="00A42063" w:rsidRPr="00EB5D6C">
        <w:rPr>
          <w:bCs/>
          <w:i/>
          <w:sz w:val="26"/>
          <w:szCs w:val="28"/>
        </w:rPr>
        <w:t>[...]</w:t>
      </w:r>
      <w:r w:rsidR="00836BF6" w:rsidRPr="00EB5D6C">
        <w:rPr>
          <w:bCs/>
          <w:i/>
          <w:sz w:val="26"/>
          <w:szCs w:val="28"/>
        </w:rPr>
        <w:t xml:space="preserve"> </w:t>
      </w:r>
      <w:r w:rsidR="00A42063" w:rsidRPr="00EB5D6C">
        <w:rPr>
          <w:i/>
          <w:sz w:val="26"/>
          <w:szCs w:val="28"/>
        </w:rPr>
        <w:t>l) dispune suspendarea din funcție a procurorilor.”</w:t>
      </w:r>
    </w:p>
    <w:p w:rsidR="00A42063" w:rsidRPr="00EB5D6C" w:rsidRDefault="00A42063" w:rsidP="00607483">
      <w:pPr>
        <w:ind w:firstLine="708"/>
        <w:jc w:val="both"/>
        <w:rPr>
          <w:i/>
          <w:sz w:val="26"/>
          <w:szCs w:val="28"/>
        </w:rPr>
      </w:pPr>
      <w:r w:rsidRPr="00EB5D6C">
        <w:rPr>
          <w:i/>
          <w:sz w:val="26"/>
          <w:szCs w:val="28"/>
        </w:rPr>
        <w:t>- art. 62 alin. (1</w:t>
      </w:r>
      <w:r w:rsidRPr="00EB5D6C">
        <w:rPr>
          <w:i/>
          <w:sz w:val="26"/>
          <w:szCs w:val="28"/>
          <w:vertAlign w:val="superscript"/>
        </w:rPr>
        <w:t>1</w:t>
      </w:r>
      <w:r w:rsidRPr="00EB5D6C">
        <w:rPr>
          <w:i/>
          <w:sz w:val="26"/>
          <w:szCs w:val="28"/>
        </w:rPr>
        <w:t>) din Legea nr. 303/2004</w:t>
      </w:r>
      <w:r w:rsidR="00836BF6" w:rsidRPr="00EB5D6C">
        <w:rPr>
          <w:i/>
          <w:sz w:val="26"/>
          <w:szCs w:val="28"/>
        </w:rPr>
        <w:t xml:space="preserve">: </w:t>
      </w:r>
      <w:r w:rsidRPr="00EB5D6C">
        <w:rPr>
          <w:i/>
          <w:sz w:val="26"/>
          <w:szCs w:val="28"/>
        </w:rPr>
        <w:t xml:space="preserve">„Art.62 – </w:t>
      </w:r>
      <w:r w:rsidRPr="00EB5D6C">
        <w:rPr>
          <w:bCs/>
          <w:i/>
          <w:sz w:val="26"/>
          <w:szCs w:val="28"/>
        </w:rPr>
        <w:t>[...]</w:t>
      </w:r>
      <w:r w:rsidRPr="00EB5D6C">
        <w:rPr>
          <w:i/>
          <w:sz w:val="26"/>
          <w:szCs w:val="28"/>
        </w:rPr>
        <w:t>(1</w:t>
      </w:r>
      <w:r w:rsidRPr="00EB5D6C">
        <w:rPr>
          <w:i/>
          <w:sz w:val="26"/>
          <w:szCs w:val="28"/>
          <w:vertAlign w:val="superscript"/>
        </w:rPr>
        <w:t>1</w:t>
      </w:r>
      <w:r w:rsidRPr="00EB5D6C">
        <w:rPr>
          <w:i/>
          <w:sz w:val="26"/>
          <w:szCs w:val="28"/>
        </w:rPr>
        <w:t>) Judecătorul sau procurorul poate fi suspendat din funcție și în cazul în care a fost trimis în judecată pentru o infracțiune, dacă se apreciază, în raport cu circumstanțele cauzei, că se aduce atingere prestigiului profesiei. În situația în care s-a apreciat că judecătorul sau procurorul poate fi menținut în funcție, acestuia i se poate interzice provizoriu exercitarea anumitor atribuții până la soluționarea definitivă a cauzei”.</w:t>
      </w:r>
    </w:p>
    <w:p w:rsidR="00A42063" w:rsidRPr="00EB5D6C" w:rsidRDefault="00A42063" w:rsidP="00607483">
      <w:pPr>
        <w:ind w:firstLine="708"/>
        <w:jc w:val="both"/>
        <w:rPr>
          <w:i/>
          <w:color w:val="000000"/>
          <w:sz w:val="26"/>
          <w:szCs w:val="28"/>
        </w:rPr>
      </w:pPr>
      <w:r w:rsidRPr="00EB5D6C">
        <w:rPr>
          <w:i/>
          <w:sz w:val="26"/>
          <w:szCs w:val="28"/>
        </w:rPr>
        <w:t xml:space="preserve">Hotărârea menționată poate fi contestată </w:t>
      </w:r>
      <w:r w:rsidRPr="00EB5D6C">
        <w:rPr>
          <w:i/>
          <w:color w:val="000000"/>
          <w:sz w:val="26"/>
          <w:szCs w:val="28"/>
        </w:rPr>
        <w:t xml:space="preserve">în condiţiile art. 29 alin. (7) cu referire la alin. (5) din Legea nr. 317/2004, potrivit cărora hotărârile plenului privind cariera şi drepturile judecătorilor şi procurorilor pot fi atacate cu contestaţie de orice persoană interesată, în termen de 15 zile de la comunicare sau de la publicare, la Secţia de contencios administrativ şi fiscal a </w:t>
      </w:r>
      <w:r w:rsidR="00836BF6" w:rsidRPr="00EB5D6C">
        <w:rPr>
          <w:i/>
          <w:color w:val="000000"/>
          <w:sz w:val="26"/>
          <w:szCs w:val="28"/>
        </w:rPr>
        <w:t>ÎCCJ</w:t>
      </w:r>
      <w:r w:rsidRPr="00EB5D6C">
        <w:rPr>
          <w:i/>
          <w:color w:val="000000"/>
          <w:sz w:val="26"/>
          <w:szCs w:val="28"/>
        </w:rPr>
        <w:t xml:space="preserve">. </w:t>
      </w:r>
    </w:p>
    <w:p w:rsidR="00A42063" w:rsidRPr="00EB5D6C" w:rsidRDefault="00A42063" w:rsidP="00607483">
      <w:pPr>
        <w:ind w:firstLine="708"/>
        <w:jc w:val="both"/>
        <w:rPr>
          <w:i/>
          <w:sz w:val="26"/>
          <w:szCs w:val="28"/>
        </w:rPr>
      </w:pPr>
      <w:r w:rsidRPr="00EB5D6C">
        <w:rPr>
          <w:i/>
          <w:sz w:val="26"/>
          <w:szCs w:val="28"/>
        </w:rPr>
        <w:t>În situația expusă, nu este incidentă procedura de contestare a hotărârii de suspendare din funcție a magistratului pe durata procedurii disciplinare reglementată de dispozițiile art.52 alin. (1) – (1</w:t>
      </w:r>
      <w:r w:rsidRPr="00EB5D6C">
        <w:rPr>
          <w:i/>
          <w:sz w:val="26"/>
          <w:szCs w:val="28"/>
          <w:vertAlign w:val="superscript"/>
        </w:rPr>
        <w:t>3</w:t>
      </w:r>
      <w:r w:rsidRPr="00EB5D6C">
        <w:rPr>
          <w:i/>
          <w:sz w:val="26"/>
          <w:szCs w:val="28"/>
        </w:rPr>
        <w:t xml:space="preserve">) din Legea nr. 317/2004, conform cărora: </w:t>
      </w:r>
    </w:p>
    <w:p w:rsidR="00A42063" w:rsidRPr="00EB5D6C" w:rsidRDefault="00A42063" w:rsidP="00607483">
      <w:pPr>
        <w:ind w:firstLine="708"/>
        <w:jc w:val="both"/>
        <w:rPr>
          <w:i/>
          <w:sz w:val="26"/>
          <w:szCs w:val="28"/>
        </w:rPr>
      </w:pPr>
      <w:r w:rsidRPr="00EB5D6C">
        <w:rPr>
          <w:i/>
          <w:sz w:val="26"/>
          <w:szCs w:val="28"/>
        </w:rPr>
        <w:t>„</w:t>
      </w:r>
      <w:r w:rsidRPr="00EB5D6C">
        <w:rPr>
          <w:bCs/>
          <w:i/>
          <w:sz w:val="26"/>
          <w:szCs w:val="28"/>
        </w:rPr>
        <w:t xml:space="preserve">Art. 52. - </w:t>
      </w:r>
      <w:r w:rsidRPr="00EB5D6C">
        <w:rPr>
          <w:i/>
          <w:sz w:val="26"/>
          <w:szCs w:val="28"/>
        </w:rPr>
        <w:t>(1) Pe durata procedurii disciplinare, secția corespunzătoare a Consiliului Superior al Magistraturii, din oficiu sau la propunerea inspectorului judiciar, poate dispune suspendarea din funcție a magistratului, până la soluționarea definitivă a acțiunii disciplinare, dacă exercitarea în continuare a funcției ar putea afecta desfășurarea cu imparțialitate a procedurilor disciplinare sau dacă procedura disciplinară este de natură să aducă atingere gravă prestigiului justiției. Măsura suspendării poate fi reevaluată oricând pe durata judecării acțiunii disciplinare, până la pronunțarea hotărârii de către secția corespunzătoare.</w:t>
      </w:r>
    </w:p>
    <w:p w:rsidR="00A42063" w:rsidRPr="00EB5D6C" w:rsidRDefault="00A42063" w:rsidP="00607483">
      <w:pPr>
        <w:ind w:firstLine="708"/>
        <w:jc w:val="both"/>
        <w:rPr>
          <w:i/>
          <w:sz w:val="26"/>
          <w:szCs w:val="28"/>
        </w:rPr>
      </w:pPr>
      <w:r w:rsidRPr="00EB5D6C">
        <w:rPr>
          <w:i/>
          <w:sz w:val="26"/>
          <w:szCs w:val="28"/>
        </w:rPr>
        <w:t>(1</w:t>
      </w:r>
      <w:r w:rsidRPr="00EB5D6C">
        <w:rPr>
          <w:i/>
          <w:sz w:val="26"/>
          <w:szCs w:val="28"/>
          <w:vertAlign w:val="superscript"/>
        </w:rPr>
        <w:t>1</w:t>
      </w:r>
      <w:r w:rsidRPr="00EB5D6C">
        <w:rPr>
          <w:i/>
          <w:sz w:val="26"/>
          <w:szCs w:val="28"/>
        </w:rPr>
        <w:t xml:space="preserve">) Hotărârea prin care se dispune suspendarea din funcție în condițiile alin. (1) poate fi atacată cu contestație în termen de 5 zile de la comunicare de către judecătorul sau </w:t>
      </w:r>
      <w:r w:rsidRPr="00EB5D6C">
        <w:rPr>
          <w:i/>
          <w:sz w:val="26"/>
          <w:szCs w:val="28"/>
        </w:rPr>
        <w:lastRenderedPageBreak/>
        <w:t>procurorul suspendat din funcție. Competența soluționării contestației aparține Completului de 5 judecători al Înaltei Curți de Casație și Justiție, din care nu pot face parte membrii cu drept de vot ai Consiliului Superior al Magistraturii.</w:t>
      </w:r>
    </w:p>
    <w:p w:rsidR="00A42063" w:rsidRPr="00EB5D6C" w:rsidRDefault="00A42063" w:rsidP="00607483">
      <w:pPr>
        <w:ind w:firstLine="708"/>
        <w:jc w:val="both"/>
        <w:rPr>
          <w:i/>
          <w:sz w:val="26"/>
          <w:szCs w:val="28"/>
        </w:rPr>
      </w:pPr>
      <w:r w:rsidRPr="00EB5D6C">
        <w:rPr>
          <w:i/>
          <w:sz w:val="26"/>
          <w:szCs w:val="28"/>
        </w:rPr>
        <w:t>(1</w:t>
      </w:r>
      <w:r w:rsidRPr="00EB5D6C">
        <w:rPr>
          <w:i/>
          <w:sz w:val="26"/>
          <w:szCs w:val="28"/>
          <w:vertAlign w:val="superscript"/>
        </w:rPr>
        <w:t>2</w:t>
      </w:r>
      <w:r w:rsidRPr="00EB5D6C">
        <w:rPr>
          <w:i/>
          <w:sz w:val="26"/>
          <w:szCs w:val="28"/>
        </w:rPr>
        <w:t>) Contestația se soluționează de urgență și cu precădere și nu suspendă executarea hotărârii secției Consiliului Superior al Magistraturii. Hotărârea instanței este definitivă.</w:t>
      </w:r>
    </w:p>
    <w:p w:rsidR="00A42063" w:rsidRPr="00EB5D6C" w:rsidRDefault="00A42063" w:rsidP="00607483">
      <w:pPr>
        <w:ind w:firstLine="708"/>
        <w:jc w:val="both"/>
        <w:rPr>
          <w:i/>
          <w:sz w:val="26"/>
        </w:rPr>
      </w:pPr>
      <w:r w:rsidRPr="00EB5D6C">
        <w:rPr>
          <w:i/>
          <w:sz w:val="26"/>
          <w:szCs w:val="28"/>
        </w:rPr>
        <w:t>(1</w:t>
      </w:r>
      <w:r w:rsidRPr="00EB5D6C">
        <w:rPr>
          <w:i/>
          <w:sz w:val="26"/>
          <w:szCs w:val="28"/>
          <w:vertAlign w:val="superscript"/>
        </w:rPr>
        <w:t>3</w:t>
      </w:r>
      <w:r w:rsidRPr="00EB5D6C">
        <w:rPr>
          <w:i/>
          <w:sz w:val="26"/>
          <w:szCs w:val="28"/>
        </w:rPr>
        <w:t>) Până la soluționarea contestației, instanța poate dispune, la cerere, suspendarea executării hotărârii.”</w:t>
      </w:r>
      <w:r w:rsidRPr="00EB5D6C">
        <w:rPr>
          <w:b/>
          <w:i/>
          <w:iCs/>
          <w:color w:val="00B0F0"/>
          <w:sz w:val="26"/>
          <w:szCs w:val="28"/>
        </w:rPr>
        <w:t xml:space="preserve"> </w:t>
      </w:r>
    </w:p>
    <w:p w:rsidR="00836BF6" w:rsidRPr="00EB5D6C" w:rsidRDefault="00836BF6" w:rsidP="00607483">
      <w:pPr>
        <w:jc w:val="right"/>
        <w:rPr>
          <w:sz w:val="26"/>
        </w:rPr>
      </w:pPr>
    </w:p>
    <w:p w:rsidR="00A42063" w:rsidRPr="00EB5D6C" w:rsidRDefault="00836BF6" w:rsidP="00607483">
      <w:pPr>
        <w:jc w:val="right"/>
        <w:rPr>
          <w:sz w:val="26"/>
        </w:rPr>
      </w:pPr>
      <w:r w:rsidRPr="00EB5D6C">
        <w:rPr>
          <w:sz w:val="26"/>
        </w:rPr>
        <w:t xml:space="preserve">ÎCCJ, Completul de 5 judecători, </w:t>
      </w:r>
      <w:hyperlink r:id="rId74" w:history="1">
        <w:r w:rsidRPr="00EB5D6C">
          <w:rPr>
            <w:rStyle w:val="Hyperlink"/>
            <w:sz w:val="26"/>
          </w:rPr>
          <w:t>Decizia nr.44 din 25 februarie 2019</w:t>
        </w:r>
      </w:hyperlink>
    </w:p>
    <w:p w:rsidR="00544241" w:rsidRPr="00EB5D6C" w:rsidRDefault="00544241" w:rsidP="00607483">
      <w:pPr>
        <w:pStyle w:val="Heading2"/>
        <w:spacing w:before="0"/>
      </w:pPr>
    </w:p>
    <w:p w:rsidR="00563D49" w:rsidRPr="00EB5D6C" w:rsidRDefault="00836BF6" w:rsidP="00607483">
      <w:pPr>
        <w:pStyle w:val="Heading2"/>
        <w:spacing w:before="0"/>
      </w:pPr>
      <w:bookmarkStart w:id="83" w:name="_Toc54874045"/>
      <w:r w:rsidRPr="00EB5D6C">
        <w:t xml:space="preserve">7. </w:t>
      </w:r>
      <w:r w:rsidR="000C4D9A" w:rsidRPr="00EB5D6C">
        <w:t>Excepția de neconstituționalitate a art.51 alin. (3) din Legea nr.317/2004 invocată în cadrul recursului aflat pe rolul Completului de 5 judecători.</w:t>
      </w:r>
      <w:r w:rsidRPr="00EB5D6C">
        <w:t xml:space="preserve"> Inadmisibilitate.</w:t>
      </w:r>
      <w:bookmarkEnd w:id="83"/>
    </w:p>
    <w:p w:rsidR="00E54CBE" w:rsidRPr="00EB5D6C" w:rsidRDefault="00E54CBE" w:rsidP="00607483">
      <w:pPr>
        <w:jc w:val="both"/>
        <w:rPr>
          <w:sz w:val="26"/>
          <w:szCs w:val="28"/>
        </w:rPr>
      </w:pPr>
    </w:p>
    <w:p w:rsidR="00836BF6" w:rsidRPr="00EB5D6C" w:rsidRDefault="00836BF6" w:rsidP="00607483">
      <w:pPr>
        <w:jc w:val="right"/>
        <w:rPr>
          <w:sz w:val="26"/>
          <w:szCs w:val="28"/>
        </w:rPr>
      </w:pPr>
      <w:r w:rsidRPr="00EB5D6C">
        <w:rPr>
          <w:sz w:val="26"/>
        </w:rPr>
        <w:t>C.proc.civ., art. 483 alin. (1) teza finală</w:t>
      </w:r>
    </w:p>
    <w:p w:rsidR="00836BF6" w:rsidRPr="00EB5D6C" w:rsidRDefault="00836BF6" w:rsidP="00607483">
      <w:pPr>
        <w:jc w:val="right"/>
        <w:rPr>
          <w:sz w:val="26"/>
          <w:szCs w:val="28"/>
        </w:rPr>
      </w:pPr>
      <w:r w:rsidRPr="00EB5D6C">
        <w:rPr>
          <w:sz w:val="26"/>
          <w:szCs w:val="28"/>
        </w:rPr>
        <w:t>Legea nr.317/2004, art.51 alin.(3)</w:t>
      </w:r>
    </w:p>
    <w:p w:rsidR="00836BF6" w:rsidRPr="00EB5D6C" w:rsidRDefault="00836BF6" w:rsidP="00607483">
      <w:pPr>
        <w:jc w:val="right"/>
        <w:rPr>
          <w:sz w:val="26"/>
          <w:szCs w:val="28"/>
        </w:rPr>
      </w:pPr>
      <w:r w:rsidRPr="00EB5D6C">
        <w:rPr>
          <w:sz w:val="26"/>
          <w:szCs w:val="28"/>
        </w:rPr>
        <w:t>Legea nr.47/1992, art.29 alin.(1)</w:t>
      </w:r>
    </w:p>
    <w:p w:rsidR="00836BF6" w:rsidRPr="00EB5D6C" w:rsidRDefault="00836BF6" w:rsidP="00607483">
      <w:pPr>
        <w:ind w:left="708"/>
        <w:jc w:val="both"/>
        <w:rPr>
          <w:sz w:val="26"/>
          <w:szCs w:val="28"/>
        </w:rPr>
      </w:pPr>
    </w:p>
    <w:p w:rsidR="000C4D9A" w:rsidRPr="00EB5D6C" w:rsidRDefault="000C4D9A" w:rsidP="00607483">
      <w:pPr>
        <w:ind w:firstLine="708"/>
        <w:jc w:val="both"/>
        <w:rPr>
          <w:i/>
          <w:sz w:val="26"/>
        </w:rPr>
      </w:pPr>
      <w:r w:rsidRPr="00EB5D6C">
        <w:rPr>
          <w:i/>
          <w:sz w:val="26"/>
        </w:rPr>
        <w:t>În cadrul litigiul aflat pe rolul Completului de 5 judecători, având ca obiect recursul exercitat în temeiul art.51 alin.(3) din Legea nr.317/2004 împotriva hotărârii pronunțate de una dintre secțiile CSM prin care a fost soluționată acțiunea disciplinară, a fost invocată excepția de neconstituționalitate a dispoziţiilor art. 51 alin. (3) din Legea nr. 317/2004 şi art. 483 alin. (1) teza finală C.proc.civ., susținându-se că, întrucât hotărârea Completului de 5 judecători este definitivă, dispozițiile criticate contravin principiului dublului grad de jurisdicţie.</w:t>
      </w:r>
    </w:p>
    <w:p w:rsidR="000C4D9A" w:rsidRPr="00EB5D6C" w:rsidRDefault="000C4D9A" w:rsidP="00607483">
      <w:pPr>
        <w:ind w:firstLine="708"/>
        <w:jc w:val="both"/>
        <w:rPr>
          <w:i/>
          <w:sz w:val="26"/>
        </w:rPr>
      </w:pPr>
      <w:r w:rsidRPr="00EB5D6C">
        <w:rPr>
          <w:i/>
          <w:sz w:val="26"/>
        </w:rPr>
        <w:t>Cererea de sesizare a Curții Constituționale cu excepția de neconstituționalitate menționată nu îndeplinește, în sensul art.29 alin.(1) din Legea nr.47/1992, condiția legăturii cu soluționarea cauzei, întrucât soluția dată excepției de neconstituționalitate nu ar avea înrâurire asupra soluției pronunțate în soluționarea recursului exercitat în temeiul art.51 alin.(3) din Legea nr.47/1992.</w:t>
      </w:r>
    </w:p>
    <w:p w:rsidR="000C4D9A" w:rsidRPr="00EB5D6C" w:rsidRDefault="000C4D9A" w:rsidP="00607483">
      <w:pPr>
        <w:ind w:firstLine="708"/>
        <w:jc w:val="both"/>
        <w:rPr>
          <w:i/>
          <w:sz w:val="26"/>
        </w:rPr>
      </w:pPr>
      <w:r w:rsidRPr="00EB5D6C">
        <w:rPr>
          <w:i/>
          <w:sz w:val="26"/>
        </w:rPr>
        <w:t>O asemenea excepţie de neconstituţionalitate ar avea legătură, în sensul art. 29 alin. (1) din Legea nr. 47/1992, cu soluţionarea unei eventuale căi de atac exercitate împotriva hotărârii judecătoreşti pronunţate de Completul de 5 judecători în recursul reglementat de art. 51 alin. (3) din Legea nr. 317/2004, ipoteză în care s-ar ivi problema admisibilităţii respectivei căi de atac.</w:t>
      </w:r>
    </w:p>
    <w:p w:rsidR="000C4D9A" w:rsidRPr="00EB5D6C" w:rsidRDefault="000C4D9A" w:rsidP="00607483">
      <w:pPr>
        <w:ind w:firstLine="708"/>
        <w:jc w:val="both"/>
        <w:rPr>
          <w:i/>
          <w:sz w:val="26"/>
        </w:rPr>
      </w:pPr>
      <w:r w:rsidRPr="00EB5D6C">
        <w:rPr>
          <w:i/>
          <w:sz w:val="26"/>
        </w:rPr>
        <w:t>Cu alte cuvinte, judecata de către Completul de 5 judecători a recursului exercitat împotriva hotărârii secţiei CSM în materie disciplinară nu este influențată de existenţa sau inexistenţa unei căi de atac împotriva hotă</w:t>
      </w:r>
      <w:r w:rsidR="00836BF6" w:rsidRPr="00EB5D6C">
        <w:rPr>
          <w:i/>
          <w:sz w:val="26"/>
        </w:rPr>
        <w:t>rârii ce urmează a fi pronunţată</w:t>
      </w:r>
      <w:r w:rsidRPr="00EB5D6C">
        <w:rPr>
          <w:i/>
          <w:sz w:val="26"/>
        </w:rPr>
        <w:t xml:space="preserve"> de Completul de 5 judecători.</w:t>
      </w:r>
    </w:p>
    <w:p w:rsidR="000C4D9A" w:rsidRPr="00EB5D6C" w:rsidRDefault="000C4D9A" w:rsidP="00607483">
      <w:pPr>
        <w:rPr>
          <w:sz w:val="26"/>
        </w:rPr>
      </w:pPr>
    </w:p>
    <w:p w:rsidR="00836BF6" w:rsidRPr="00EB5D6C" w:rsidRDefault="00836BF6" w:rsidP="00607483">
      <w:pPr>
        <w:jc w:val="right"/>
        <w:rPr>
          <w:rStyle w:val="Hyperlink"/>
          <w:sz w:val="26"/>
        </w:rPr>
      </w:pPr>
      <w:r w:rsidRPr="00EB5D6C">
        <w:rPr>
          <w:sz w:val="26"/>
        </w:rPr>
        <w:t xml:space="preserve">ÎCCJ, Completul de 5 judecători, </w:t>
      </w:r>
      <w:hyperlink r:id="rId75" w:history="1">
        <w:r w:rsidRPr="00EB5D6C">
          <w:rPr>
            <w:rStyle w:val="Hyperlink"/>
            <w:sz w:val="26"/>
          </w:rPr>
          <w:t>Decizia nr.130 din 27 mai 2019</w:t>
        </w:r>
      </w:hyperlink>
    </w:p>
    <w:p w:rsidR="00607483" w:rsidRPr="00EB5D6C" w:rsidRDefault="00607483" w:rsidP="00607483">
      <w:pPr>
        <w:jc w:val="right"/>
        <w:rPr>
          <w:sz w:val="26"/>
        </w:rPr>
      </w:pPr>
    </w:p>
    <w:p w:rsidR="007278CF" w:rsidRPr="00EB5D6C" w:rsidRDefault="00CF5532" w:rsidP="00607483">
      <w:pPr>
        <w:pStyle w:val="Heading2"/>
        <w:spacing w:before="0"/>
      </w:pPr>
      <w:bookmarkStart w:id="84" w:name="_Toc54874046"/>
      <w:r w:rsidRPr="00EB5D6C">
        <w:t>8. Hotărâre</w:t>
      </w:r>
      <w:r w:rsidR="007278CF" w:rsidRPr="00EB5D6C">
        <w:t xml:space="preserve"> judecătorească</w:t>
      </w:r>
      <w:r w:rsidRPr="00EB5D6C">
        <w:t xml:space="preserve">. </w:t>
      </w:r>
      <w:r w:rsidR="007278CF" w:rsidRPr="00EB5D6C">
        <w:t>Motivare</w:t>
      </w:r>
      <w:r w:rsidRPr="00EB5D6C">
        <w:t>. Jurisprudență CEDO.</w:t>
      </w:r>
      <w:bookmarkEnd w:id="84"/>
    </w:p>
    <w:p w:rsidR="00CF5532" w:rsidRPr="00EB5D6C" w:rsidRDefault="00CF5532" w:rsidP="00607483">
      <w:pPr>
        <w:ind w:left="720"/>
        <w:jc w:val="right"/>
        <w:rPr>
          <w:rFonts w:cs="Arial"/>
          <w:bCs/>
          <w:spacing w:val="-5"/>
          <w:sz w:val="26"/>
          <w:szCs w:val="28"/>
        </w:rPr>
      </w:pPr>
    </w:p>
    <w:p w:rsidR="00CF5532" w:rsidRPr="00EB5D6C" w:rsidRDefault="00CF5532" w:rsidP="00607483">
      <w:pPr>
        <w:ind w:left="720"/>
        <w:jc w:val="right"/>
        <w:rPr>
          <w:sz w:val="26"/>
        </w:rPr>
      </w:pPr>
      <w:r w:rsidRPr="00EB5D6C">
        <w:rPr>
          <w:rFonts w:cs="Arial"/>
          <w:bCs/>
          <w:spacing w:val="-5"/>
          <w:sz w:val="26"/>
          <w:szCs w:val="28"/>
        </w:rPr>
        <w:t xml:space="preserve">C.proc.civ., </w:t>
      </w:r>
      <w:r w:rsidRPr="00EB5D6C">
        <w:rPr>
          <w:sz w:val="26"/>
        </w:rPr>
        <w:t xml:space="preserve">art.426 alin.(1) lit.b) </w:t>
      </w:r>
    </w:p>
    <w:p w:rsidR="00CF5532" w:rsidRPr="00EB5D6C" w:rsidRDefault="00CF5532" w:rsidP="00607483">
      <w:pPr>
        <w:ind w:left="720"/>
        <w:jc w:val="right"/>
        <w:rPr>
          <w:sz w:val="26"/>
        </w:rPr>
      </w:pPr>
    </w:p>
    <w:p w:rsidR="00CF5532" w:rsidRPr="00EB5D6C" w:rsidRDefault="007278CF" w:rsidP="00607483">
      <w:pPr>
        <w:ind w:firstLine="708"/>
        <w:jc w:val="both"/>
        <w:rPr>
          <w:i/>
          <w:sz w:val="26"/>
        </w:rPr>
      </w:pPr>
      <w:r w:rsidRPr="00EB5D6C">
        <w:rPr>
          <w:i/>
          <w:sz w:val="26"/>
        </w:rPr>
        <w:t>În ceea ce priveşte cerinţa motivării hotărârii</w:t>
      </w:r>
      <w:r w:rsidR="007D568B" w:rsidRPr="00EB5D6C">
        <w:rPr>
          <w:i/>
          <w:sz w:val="26"/>
        </w:rPr>
        <w:t>, în sensul art.426 alin.(1) lit</w:t>
      </w:r>
      <w:r w:rsidRPr="00EB5D6C">
        <w:rPr>
          <w:i/>
          <w:sz w:val="26"/>
        </w:rPr>
        <w:t>.</w:t>
      </w:r>
      <w:r w:rsidR="007D568B" w:rsidRPr="00EB5D6C">
        <w:rPr>
          <w:i/>
          <w:sz w:val="26"/>
        </w:rPr>
        <w:t>b</w:t>
      </w:r>
      <w:r w:rsidRPr="00EB5D6C">
        <w:rPr>
          <w:i/>
          <w:sz w:val="26"/>
        </w:rPr>
        <w:t xml:space="preserve">) </w:t>
      </w:r>
      <w:r w:rsidRPr="00EB5D6C">
        <w:rPr>
          <w:rFonts w:cs="Arial"/>
          <w:bCs/>
          <w:i/>
          <w:spacing w:val="-5"/>
          <w:sz w:val="26"/>
          <w:szCs w:val="28"/>
        </w:rPr>
        <w:t>C.proc.civ.,</w:t>
      </w:r>
      <w:r w:rsidRPr="00EB5D6C">
        <w:rPr>
          <w:i/>
          <w:sz w:val="26"/>
        </w:rPr>
        <w:t xml:space="preserve">  hotărârea judecătorească </w:t>
      </w:r>
      <w:r w:rsidR="007D568B" w:rsidRPr="00EB5D6C">
        <w:rPr>
          <w:i/>
          <w:sz w:val="26"/>
        </w:rPr>
        <w:t xml:space="preserve">trebuie </w:t>
      </w:r>
      <w:r w:rsidRPr="00EB5D6C">
        <w:rPr>
          <w:i/>
          <w:sz w:val="26"/>
        </w:rPr>
        <w:t xml:space="preserve">să cuprindă argumentele de fapt şi de drept, </w:t>
      </w:r>
      <w:r w:rsidRPr="00EB5D6C">
        <w:rPr>
          <w:i/>
          <w:sz w:val="26"/>
        </w:rPr>
        <w:lastRenderedPageBreak/>
        <w:t xml:space="preserve">ca elemente ale raţionamentului logico-juridic, în considerarea cărora a fost pronunțată soluția din dispozitiv. Argumentele de fapt şi de drept care au format convingerea instanţei în sensul îndeplinirii cumulative a condiţiilor de angajare a răspunderii disciplinare sunt, în acelaşi timp, considerentele instanţei pentru care nu au fost primite argumentele prin care partea adversă tinde să demonstreze contrariul. </w:t>
      </w:r>
    </w:p>
    <w:p w:rsidR="007278CF" w:rsidRPr="00EB5D6C" w:rsidRDefault="00CF5532" w:rsidP="00607483">
      <w:pPr>
        <w:ind w:firstLine="708"/>
        <w:jc w:val="both"/>
        <w:rPr>
          <w:i/>
          <w:sz w:val="26"/>
        </w:rPr>
      </w:pPr>
      <w:r w:rsidRPr="00EB5D6C">
        <w:rPr>
          <w:i/>
          <w:sz w:val="26"/>
        </w:rPr>
        <w:t xml:space="preserve">În același sens este și jurisprudența CEDO, în care s-a reținut că: „Deoarece Convenția nu urmărește să garanteze drepturi teoretice sau iluzorii, ci drepturi concrete și efective </w:t>
      </w:r>
      <w:r w:rsidRPr="00EB5D6C">
        <w:rPr>
          <w:bCs/>
          <w:i/>
          <w:sz w:val="26"/>
          <w:szCs w:val="28"/>
        </w:rPr>
        <w:t>[…]</w:t>
      </w:r>
      <w:r w:rsidRPr="00EB5D6C">
        <w:rPr>
          <w:i/>
          <w:sz w:val="26"/>
        </w:rPr>
        <w:t xml:space="preserve">, Curtea reamintește că dreptul la un proces echitabil nu poate fi considerat drept unul efectiv decât dacă cererile și observațiile părților sunt cu adevărat </w:t>
      </w:r>
      <w:r w:rsidRPr="00EB5D6C">
        <w:rPr>
          <w:i/>
          <w:sz w:val="26"/>
          <w:lang w:val="en-US"/>
        </w:rPr>
        <w:t>&lt;&lt;</w:t>
      </w:r>
      <w:r w:rsidRPr="00EB5D6C">
        <w:rPr>
          <w:i/>
          <w:sz w:val="26"/>
        </w:rPr>
        <w:t xml:space="preserve">reținute&gt;&gt;, adică analizate corespunzător de către instanța sesizată. Cu alte cuvinte, art. 6 prevede în sarcina </w:t>
      </w:r>
      <w:r w:rsidRPr="00EB5D6C">
        <w:rPr>
          <w:i/>
          <w:sz w:val="26"/>
          <w:lang w:val="en-US"/>
        </w:rPr>
        <w:t>&lt;&lt;</w:t>
      </w:r>
      <w:r w:rsidRPr="00EB5D6C">
        <w:rPr>
          <w:i/>
          <w:sz w:val="26"/>
        </w:rPr>
        <w:t xml:space="preserve">instanței&gt;&gt; obligația de a proceda la o analiză efectivă a motivelor, argumentelor și mijloacelor de probă ale părților, cu condiția să le aprecieze relevanța și fără ca asta să implice un răspuns detaliat pentru fiecare argument în parte </w:t>
      </w:r>
      <w:r w:rsidRPr="00EB5D6C">
        <w:rPr>
          <w:bCs/>
          <w:i/>
          <w:sz w:val="26"/>
          <w:szCs w:val="28"/>
        </w:rPr>
        <w:t>[…]</w:t>
      </w:r>
      <w:r w:rsidRPr="00EB5D6C">
        <w:rPr>
          <w:i/>
          <w:sz w:val="26"/>
        </w:rPr>
        <w:t xml:space="preserve">. Importanța acestei sarcini poate varia în funcție de natura deciziei. De aceea, întrebarea dacă o instanță și-a încălcat obligația de a motiva, conform art. 6 din Convenție, nu se poate analiza decât în lumina circumstanțelor speței </w:t>
      </w:r>
      <w:r w:rsidRPr="00EB5D6C">
        <w:rPr>
          <w:bCs/>
          <w:i/>
          <w:sz w:val="26"/>
          <w:szCs w:val="28"/>
        </w:rPr>
        <w:t>[…]</w:t>
      </w:r>
      <w:r w:rsidRPr="00EB5D6C">
        <w:rPr>
          <w:i/>
          <w:sz w:val="26"/>
        </w:rPr>
        <w:t xml:space="preserve">” (CEDO, </w:t>
      </w:r>
      <w:r w:rsidR="007278CF" w:rsidRPr="00EB5D6C">
        <w:rPr>
          <w:i/>
          <w:sz w:val="26"/>
          <w:szCs w:val="28"/>
        </w:rPr>
        <w:t xml:space="preserve">Hotărârea din </w:t>
      </w:r>
      <w:r w:rsidR="007278CF" w:rsidRPr="00EB5D6C">
        <w:rPr>
          <w:i/>
          <w:iCs/>
          <w:sz w:val="26"/>
          <w:szCs w:val="28"/>
        </w:rPr>
        <w:t xml:space="preserve">16 noiembrie 2006, pronunţată în cauza Dima împotriva României, </w:t>
      </w:r>
      <w:r w:rsidR="007278CF" w:rsidRPr="00EB5D6C">
        <w:rPr>
          <w:rFonts w:cs="Tahoma"/>
          <w:i/>
          <w:iCs/>
          <w:sz w:val="26"/>
          <w:szCs w:val="18"/>
        </w:rPr>
        <w:t xml:space="preserve">publicată în Monitorul Oficial al României, Partea I, </w:t>
      </w:r>
      <w:r w:rsidR="007278CF" w:rsidRPr="00EB5D6C">
        <w:rPr>
          <w:i/>
          <w:iCs/>
          <w:sz w:val="26"/>
          <w:szCs w:val="28"/>
        </w:rPr>
        <w:t>nr. 473 din 13 iulie 2007</w:t>
      </w:r>
      <w:r w:rsidRPr="00EB5D6C">
        <w:rPr>
          <w:i/>
          <w:iCs/>
          <w:sz w:val="26"/>
          <w:szCs w:val="28"/>
        </w:rPr>
        <w:t xml:space="preserve">, </w:t>
      </w:r>
      <w:r w:rsidRPr="00EB5D6C">
        <w:rPr>
          <w:i/>
          <w:sz w:val="26"/>
        </w:rPr>
        <w:t>pct.34)</w:t>
      </w:r>
      <w:r w:rsidR="007278CF" w:rsidRPr="00EB5D6C">
        <w:rPr>
          <w:i/>
          <w:iCs/>
          <w:sz w:val="26"/>
          <w:szCs w:val="28"/>
        </w:rPr>
        <w:t>.</w:t>
      </w:r>
    </w:p>
    <w:p w:rsidR="007278CF" w:rsidRPr="00EB5D6C" w:rsidRDefault="007278CF" w:rsidP="00607483">
      <w:pPr>
        <w:ind w:firstLine="708"/>
        <w:jc w:val="both"/>
        <w:rPr>
          <w:i/>
          <w:sz w:val="26"/>
          <w:szCs w:val="28"/>
        </w:rPr>
      </w:pPr>
      <w:r w:rsidRPr="00EB5D6C">
        <w:rPr>
          <w:i/>
          <w:sz w:val="26"/>
        </w:rPr>
        <w:t xml:space="preserve">Astfel fiind, </w:t>
      </w:r>
      <w:r w:rsidRPr="00EB5D6C">
        <w:rPr>
          <w:i/>
          <w:sz w:val="26"/>
          <w:szCs w:val="28"/>
        </w:rPr>
        <w:t>instanţei nu îi revine obligaţia exorbitantă de a răspunde efectiv, punctual şi exhaustiv cu privire la fiecare dintre multiplele acte materiale expuse în cuprinsul situaţiei de fapt analizate din perspectiva răspunderii disciplinare a magistratului.</w:t>
      </w:r>
    </w:p>
    <w:p w:rsidR="00CF5532" w:rsidRPr="00EB5D6C" w:rsidRDefault="00CF5532" w:rsidP="00607483">
      <w:pPr>
        <w:jc w:val="both"/>
        <w:rPr>
          <w:sz w:val="26"/>
          <w:szCs w:val="28"/>
        </w:rPr>
      </w:pPr>
    </w:p>
    <w:p w:rsidR="00CF5532" w:rsidRPr="00EB5D6C" w:rsidRDefault="00CF5532" w:rsidP="00607483">
      <w:pPr>
        <w:ind w:firstLine="720"/>
        <w:jc w:val="right"/>
        <w:rPr>
          <w:sz w:val="26"/>
        </w:rPr>
      </w:pPr>
      <w:r w:rsidRPr="00EB5D6C">
        <w:rPr>
          <w:sz w:val="26"/>
          <w:szCs w:val="28"/>
        </w:rPr>
        <w:t xml:space="preserve">ÎCCJ, Completul de 5 judecători, </w:t>
      </w:r>
      <w:hyperlink r:id="rId76" w:history="1">
        <w:r w:rsidRPr="00EB5D6C">
          <w:rPr>
            <w:rStyle w:val="Hyperlink"/>
            <w:sz w:val="26"/>
          </w:rPr>
          <w:t>Decizia nr.92 din 15 aprilie 2019</w:t>
        </w:r>
      </w:hyperlink>
    </w:p>
    <w:p w:rsidR="00CF5532" w:rsidRPr="00EB5D6C" w:rsidRDefault="00CF5532" w:rsidP="00607483">
      <w:pPr>
        <w:jc w:val="both"/>
        <w:rPr>
          <w:sz w:val="26"/>
        </w:rPr>
      </w:pPr>
    </w:p>
    <w:p w:rsidR="007278CF" w:rsidRPr="00EB5D6C" w:rsidRDefault="007278CF" w:rsidP="00607483">
      <w:pPr>
        <w:jc w:val="both"/>
        <w:rPr>
          <w:b/>
          <w:sz w:val="26"/>
        </w:rPr>
      </w:pPr>
    </w:p>
    <w:p w:rsidR="003901C9" w:rsidRPr="00EB5D6C" w:rsidRDefault="00CF5532" w:rsidP="00607483">
      <w:pPr>
        <w:pStyle w:val="Heading2"/>
        <w:spacing w:before="0"/>
      </w:pPr>
      <w:bookmarkStart w:id="85" w:name="_Toc54874047"/>
      <w:r w:rsidRPr="00EB5D6C">
        <w:t xml:space="preserve">9. </w:t>
      </w:r>
      <w:r w:rsidR="003901C9" w:rsidRPr="00EB5D6C">
        <w:t>Independența și imparțialitatea instanței.</w:t>
      </w:r>
      <w:r w:rsidR="00B62656" w:rsidRPr="00EB5D6C">
        <w:t xml:space="preserve"> CEDO, Hotărârea din 9 ianuarie 2013, cauza Oleksandr Volkov împotriva Ucrainei.</w:t>
      </w:r>
      <w:bookmarkEnd w:id="85"/>
    </w:p>
    <w:p w:rsidR="003901C9" w:rsidRPr="00EB5D6C" w:rsidRDefault="003901C9" w:rsidP="00607483">
      <w:pPr>
        <w:ind w:left="708"/>
        <w:jc w:val="both"/>
        <w:rPr>
          <w:iCs/>
          <w:sz w:val="26"/>
          <w:szCs w:val="30"/>
        </w:rPr>
      </w:pPr>
    </w:p>
    <w:p w:rsidR="003901C9" w:rsidRPr="00EB5D6C" w:rsidRDefault="003901C9" w:rsidP="00607483">
      <w:pPr>
        <w:ind w:firstLine="708"/>
        <w:jc w:val="both"/>
        <w:rPr>
          <w:i/>
          <w:sz w:val="26"/>
        </w:rPr>
      </w:pPr>
      <w:r w:rsidRPr="00EB5D6C">
        <w:rPr>
          <w:i/>
          <w:sz w:val="26"/>
        </w:rPr>
        <w:t xml:space="preserve">În sistemul nostru de drept, în materia răspunderii disciplinare a judecătorilor și procurorilor nu se regăseşte niciunul dintre elementele care au conturat concluzia CEDO în Cauza Oleksandr Volkov împotriva Ucrainei (Hotărârea din 9 ianuarie 2013) în sensul încălcării principiilor referitoare la independenţa şi imparţialitatea instanţei, și anume: </w:t>
      </w:r>
      <w:r w:rsidRPr="00EB5D6C">
        <w:rPr>
          <w:b/>
          <w:bCs/>
          <w:i/>
          <w:sz w:val="26"/>
        </w:rPr>
        <w:t>(i)</w:t>
      </w:r>
      <w:r w:rsidRPr="00EB5D6C">
        <w:rPr>
          <w:i/>
          <w:sz w:val="26"/>
        </w:rPr>
        <w:t xml:space="preserve"> faptul că marea majoritate a membrilor instanţei disciplinare – Consiliul  Superior de Justiţie din Ucraina era formată din personal non-judiciar (pct.109-111 din hotărâre); </w:t>
      </w:r>
      <w:r w:rsidRPr="00EB5D6C">
        <w:rPr>
          <w:b/>
          <w:bCs/>
          <w:i/>
          <w:sz w:val="26"/>
        </w:rPr>
        <w:t>(ii)</w:t>
      </w:r>
      <w:r w:rsidRPr="00EB5D6C">
        <w:rPr>
          <w:i/>
          <w:sz w:val="26"/>
        </w:rPr>
        <w:t xml:space="preserve"> participarea de drept a procurorului general în compunerea Consiliului Superior de Justiţie din Ucraina care a derulat procedura disciplinară împotriva unui judecător (pct.114); </w:t>
      </w:r>
      <w:r w:rsidRPr="00EB5D6C">
        <w:rPr>
          <w:b/>
          <w:i/>
          <w:sz w:val="26"/>
        </w:rPr>
        <w:t>(iii)</w:t>
      </w:r>
      <w:r w:rsidRPr="00EB5D6C">
        <w:rPr>
          <w:i/>
          <w:sz w:val="26"/>
        </w:rPr>
        <w:t xml:space="preserve"> membrii Consiliului Superior de Justiţie din Ucraina formulaseră anterior cereri de eliberare din funcţie a judecătorului cercetat disciplinar (pct.115); </w:t>
      </w:r>
      <w:r w:rsidRPr="00EB5D6C">
        <w:rPr>
          <w:b/>
          <w:bCs/>
          <w:i/>
          <w:sz w:val="26"/>
        </w:rPr>
        <w:t>(iv)</w:t>
      </w:r>
      <w:r w:rsidRPr="00EB5D6C">
        <w:rPr>
          <w:i/>
          <w:sz w:val="26"/>
        </w:rPr>
        <w:t xml:space="preserve"> preferinţele personale ale unora dintre membrii instanţei disciplinare (pct.116); </w:t>
      </w:r>
      <w:r w:rsidRPr="00EB5D6C">
        <w:rPr>
          <w:b/>
          <w:i/>
          <w:sz w:val="26"/>
        </w:rPr>
        <w:t>(v)</w:t>
      </w:r>
      <w:r w:rsidRPr="00EB5D6C">
        <w:rPr>
          <w:i/>
          <w:sz w:val="26"/>
        </w:rPr>
        <w:t xml:space="preserve"> examinarea cauzei de către un organ legislativ, ceea ce reflectă politizarea procedurii şi agravarea incompatibilităţii acestei proceduri cu principiul separării puterilor (pct.118); </w:t>
      </w:r>
      <w:r w:rsidRPr="00EB5D6C">
        <w:rPr>
          <w:bCs/>
          <w:i/>
          <w:sz w:val="26"/>
        </w:rPr>
        <w:t>(</w:t>
      </w:r>
      <w:r w:rsidRPr="00EB5D6C">
        <w:rPr>
          <w:b/>
          <w:bCs/>
          <w:i/>
          <w:sz w:val="26"/>
        </w:rPr>
        <w:t>vi)</w:t>
      </w:r>
      <w:r w:rsidRPr="00EB5D6C">
        <w:rPr>
          <w:i/>
          <w:sz w:val="26"/>
        </w:rPr>
        <w:t xml:space="preserve"> imposibilitatea Înaltei Curţi Administrative din Ucraina, care a reexaminat cauza, de a casa deciziile instanţei disciplinare şi absenţa unor reglementări cu privire la derularea procedurii disciplinare (pct.125); </w:t>
      </w:r>
      <w:r w:rsidRPr="00EB5D6C">
        <w:rPr>
          <w:b/>
          <w:bCs/>
          <w:i/>
          <w:sz w:val="26"/>
        </w:rPr>
        <w:t>(vii)</w:t>
      </w:r>
      <w:r w:rsidRPr="00EB5D6C">
        <w:rPr>
          <w:i/>
          <w:sz w:val="26"/>
        </w:rPr>
        <w:t xml:space="preserve"> controlul judecătoresc efectuat de judecători aflați, de asemenea, sub jurisdicţia instanţei disciplinare, care puteau face obiectul unor proceduri disciplinare similare, lipsite de garanţia independenţei şi imparţialităţii Consiliului Superior de Justiţie din Ucraina (pct.130).</w:t>
      </w:r>
    </w:p>
    <w:p w:rsidR="00ED1C12" w:rsidRPr="00EB5D6C" w:rsidRDefault="00ED1C12" w:rsidP="00607483">
      <w:pPr>
        <w:ind w:firstLine="708"/>
        <w:jc w:val="both"/>
        <w:rPr>
          <w:i/>
          <w:sz w:val="26"/>
          <w:szCs w:val="28"/>
        </w:rPr>
      </w:pPr>
      <w:r w:rsidRPr="00EB5D6C">
        <w:rPr>
          <w:i/>
          <w:sz w:val="26"/>
          <w:szCs w:val="28"/>
        </w:rPr>
        <w:lastRenderedPageBreak/>
        <w:t xml:space="preserve">Este adevărat că Inspecției Judiciare și </w:t>
      </w:r>
      <w:r w:rsidR="00CF5532" w:rsidRPr="00EB5D6C">
        <w:rPr>
          <w:i/>
          <w:sz w:val="26"/>
          <w:szCs w:val="28"/>
        </w:rPr>
        <w:t xml:space="preserve">CSM </w:t>
      </w:r>
      <w:r w:rsidRPr="00EB5D6C">
        <w:rPr>
          <w:i/>
          <w:sz w:val="26"/>
          <w:szCs w:val="28"/>
        </w:rPr>
        <w:t xml:space="preserve">le sunt conferite atribuții în domeniul răspunderii disciplinare a magistraților, competența celor două instituții fiind exercitată inclusiv în privința judecătorilor care intră în compunerea completului de 5 judecători, formațiune de judecată învestită cu soluționarea recursului declarat împotriva hotărârii pronunțate de </w:t>
      </w:r>
      <w:r w:rsidR="00CF5532" w:rsidRPr="00EB5D6C">
        <w:rPr>
          <w:i/>
          <w:sz w:val="26"/>
          <w:szCs w:val="28"/>
        </w:rPr>
        <w:t>CSM</w:t>
      </w:r>
      <w:r w:rsidRPr="00EB5D6C">
        <w:rPr>
          <w:i/>
          <w:sz w:val="26"/>
          <w:szCs w:val="28"/>
        </w:rPr>
        <w:t>, ca instanță disciplinară, prin care este soluționată acțiunea disciplinară exercitată de Inspecția Judiciară.</w:t>
      </w:r>
    </w:p>
    <w:p w:rsidR="00ED1C12" w:rsidRPr="00EB5D6C" w:rsidRDefault="00ED1C12" w:rsidP="00607483">
      <w:pPr>
        <w:ind w:firstLine="708"/>
        <w:jc w:val="both"/>
        <w:rPr>
          <w:i/>
          <w:sz w:val="26"/>
          <w:szCs w:val="26"/>
        </w:rPr>
      </w:pPr>
      <w:r w:rsidRPr="00EB5D6C">
        <w:rPr>
          <w:i/>
          <w:sz w:val="26"/>
          <w:szCs w:val="28"/>
        </w:rPr>
        <w:t xml:space="preserve">Această așezare a competențelor </w:t>
      </w:r>
      <w:r w:rsidRPr="00EB5D6C">
        <w:rPr>
          <w:i/>
          <w:sz w:val="26"/>
          <w:szCs w:val="26"/>
        </w:rPr>
        <w:t xml:space="preserve">nu fundamentează în mod obiectiv o imparţialitate de plano a judecătorilor în litigiile în care au calitatea de parte </w:t>
      </w:r>
      <w:r w:rsidRPr="00EB5D6C">
        <w:rPr>
          <w:i/>
          <w:sz w:val="26"/>
          <w:szCs w:val="28"/>
        </w:rPr>
        <w:t>Inspecţia Judiciară</w:t>
      </w:r>
      <w:r w:rsidRPr="00EB5D6C">
        <w:rPr>
          <w:i/>
          <w:sz w:val="26"/>
          <w:szCs w:val="26"/>
        </w:rPr>
        <w:t xml:space="preserve"> şi </w:t>
      </w:r>
      <w:r w:rsidR="00CF5532" w:rsidRPr="00EB5D6C">
        <w:rPr>
          <w:i/>
          <w:sz w:val="26"/>
          <w:szCs w:val="26"/>
        </w:rPr>
        <w:t>CSM</w:t>
      </w:r>
      <w:r w:rsidRPr="00EB5D6C">
        <w:rPr>
          <w:i/>
          <w:sz w:val="26"/>
          <w:szCs w:val="26"/>
        </w:rPr>
        <w:t>, întrucât legislaţia internă – constituţională, legislativă şi infra-legislativă – asigură garanţiile necesare pentru respectarea principiilor independenţei şi imparţialității instanţei.</w:t>
      </w:r>
    </w:p>
    <w:p w:rsidR="00ED1C12" w:rsidRPr="00EB5D6C" w:rsidRDefault="00ED1C12" w:rsidP="00607483">
      <w:pPr>
        <w:jc w:val="both"/>
        <w:rPr>
          <w:sz w:val="26"/>
        </w:rPr>
      </w:pPr>
    </w:p>
    <w:p w:rsidR="00CF5532" w:rsidRPr="00EB5D6C" w:rsidRDefault="00CF5532" w:rsidP="00607483">
      <w:pPr>
        <w:ind w:left="708"/>
        <w:jc w:val="right"/>
        <w:rPr>
          <w:sz w:val="26"/>
        </w:rPr>
      </w:pPr>
      <w:r w:rsidRPr="00EB5D6C">
        <w:rPr>
          <w:sz w:val="26"/>
        </w:rPr>
        <w:t xml:space="preserve">ÎCCJ, Completul de 5 judecători, </w:t>
      </w:r>
    </w:p>
    <w:p w:rsidR="00CF5532" w:rsidRPr="00EB5D6C" w:rsidRDefault="005C23FB" w:rsidP="00607483">
      <w:pPr>
        <w:ind w:left="708"/>
        <w:jc w:val="right"/>
        <w:rPr>
          <w:sz w:val="26"/>
          <w:szCs w:val="28"/>
        </w:rPr>
      </w:pPr>
      <w:hyperlink r:id="rId77" w:history="1">
        <w:r w:rsidR="00CF5532" w:rsidRPr="00EB5D6C">
          <w:rPr>
            <w:rStyle w:val="Hyperlink"/>
            <w:sz w:val="26"/>
          </w:rPr>
          <w:t>Decizia nr.37 din 18 februarie 2019</w:t>
        </w:r>
      </w:hyperlink>
      <w:r w:rsidR="00CF5532" w:rsidRPr="00EB5D6C">
        <w:rPr>
          <w:rStyle w:val="Hyperlink"/>
          <w:sz w:val="26"/>
        </w:rPr>
        <w:t xml:space="preserve">, </w:t>
      </w:r>
      <w:hyperlink r:id="rId78" w:history="1">
        <w:r w:rsidR="00CF5532" w:rsidRPr="00EB5D6C">
          <w:rPr>
            <w:rStyle w:val="Hyperlink"/>
            <w:sz w:val="26"/>
            <w:szCs w:val="28"/>
          </w:rPr>
          <w:t>Decizia nr.72 din 18 martie 2019</w:t>
        </w:r>
      </w:hyperlink>
    </w:p>
    <w:p w:rsidR="00CF5532" w:rsidRPr="00EB5D6C" w:rsidRDefault="00CF5532" w:rsidP="00607483">
      <w:pPr>
        <w:jc w:val="both"/>
        <w:rPr>
          <w:sz w:val="26"/>
        </w:rPr>
      </w:pPr>
    </w:p>
    <w:p w:rsidR="000B20AA" w:rsidRPr="00EB5D6C" w:rsidRDefault="00CF5532" w:rsidP="00607483">
      <w:pPr>
        <w:pStyle w:val="Heading2"/>
        <w:spacing w:before="0"/>
      </w:pPr>
      <w:bookmarkStart w:id="86" w:name="_Toc54874048"/>
      <w:r w:rsidRPr="00EB5D6C">
        <w:t xml:space="preserve">10. </w:t>
      </w:r>
      <w:r w:rsidR="009D34CF" w:rsidRPr="00EB5D6C">
        <w:t>Recurs</w:t>
      </w:r>
      <w:r w:rsidR="000B20AA" w:rsidRPr="00EB5D6C">
        <w:t>ul în reglementarea art.51 alin.(3) din Legea nr.317/2004. Cale de atac devolutivă. Decizia Curţii Constituţionale nr.381/2018.</w:t>
      </w:r>
      <w:bookmarkEnd w:id="86"/>
    </w:p>
    <w:p w:rsidR="00267A61" w:rsidRPr="00EB5D6C" w:rsidRDefault="00267A61" w:rsidP="00607483">
      <w:pPr>
        <w:ind w:firstLine="708"/>
        <w:rPr>
          <w:sz w:val="26"/>
        </w:rPr>
      </w:pPr>
    </w:p>
    <w:p w:rsidR="00CF5532" w:rsidRPr="00EB5D6C" w:rsidRDefault="000B20AA" w:rsidP="00607483">
      <w:pPr>
        <w:ind w:firstLine="708"/>
        <w:jc w:val="both"/>
        <w:rPr>
          <w:i/>
          <w:sz w:val="26"/>
        </w:rPr>
      </w:pPr>
      <w:r w:rsidRPr="00EB5D6C">
        <w:rPr>
          <w:i/>
          <w:sz w:val="26"/>
        </w:rPr>
        <w:t xml:space="preserve">În sensul Deciziei Curţii Constituţionale nr.381/2018 şi în acord cu cele statuate de </w:t>
      </w:r>
      <w:r w:rsidR="00B36CCE" w:rsidRPr="00EB5D6C">
        <w:rPr>
          <w:i/>
          <w:sz w:val="26"/>
        </w:rPr>
        <w:t xml:space="preserve">CEDO </w:t>
      </w:r>
      <w:r w:rsidRPr="00EB5D6C">
        <w:rPr>
          <w:i/>
          <w:sz w:val="26"/>
        </w:rPr>
        <w:t xml:space="preserve">în Hotărârile din 21 iunie 2016 pronunţate în cauzele </w:t>
      </w:r>
      <w:r w:rsidRPr="00EB5D6C">
        <w:rPr>
          <w:bCs/>
          <w:i/>
          <w:sz w:val="26"/>
        </w:rPr>
        <w:t xml:space="preserve">Tato Marinho Dos Santos Costa Alves Dos Santos şi Figueiredo împotriva Portugaliei (cererile nr.9023/13 şi 78077/13) </w:t>
      </w:r>
      <w:r w:rsidRPr="00EB5D6C">
        <w:rPr>
          <w:i/>
          <w:sz w:val="26"/>
        </w:rPr>
        <w:t xml:space="preserve">şi </w:t>
      </w:r>
      <w:r w:rsidRPr="00EB5D6C">
        <w:rPr>
          <w:bCs/>
          <w:i/>
          <w:sz w:val="26"/>
        </w:rPr>
        <w:t>Ramos Nunes de Carvalho E Sá</w:t>
      </w:r>
      <w:r w:rsidRPr="00EB5D6C">
        <w:rPr>
          <w:b/>
          <w:bCs/>
          <w:i/>
          <w:sz w:val="26"/>
        </w:rPr>
        <w:t xml:space="preserve"> </w:t>
      </w:r>
      <w:r w:rsidRPr="00EB5D6C">
        <w:rPr>
          <w:bCs/>
          <w:i/>
          <w:sz w:val="26"/>
        </w:rPr>
        <w:t>împotriva</w:t>
      </w:r>
      <w:r w:rsidRPr="00EB5D6C">
        <w:rPr>
          <w:b/>
          <w:bCs/>
          <w:i/>
          <w:sz w:val="26"/>
        </w:rPr>
        <w:t xml:space="preserve"> </w:t>
      </w:r>
      <w:r w:rsidRPr="00EB5D6C">
        <w:rPr>
          <w:i/>
          <w:sz w:val="26"/>
        </w:rPr>
        <w:t>Portugaliei (cererile 55391/13, 57728/13 şi 74041/13), în cadrul recursului declarat în temeiul art.51 alin.(3) din Legea nr.317/2004 împotriva hotărârilor pronunţate de CSM în materie disciplinară, sunt supuse analizei inclusiv criticile referitoare la temeinicia hotărârii instanţei de disciplină în ceea ce priveşte stabilirea situaţiei de fapt şi aprecierea probatoriului administrat</w:t>
      </w:r>
      <w:r w:rsidR="00CF5532" w:rsidRPr="00EB5D6C">
        <w:rPr>
          <w:i/>
          <w:sz w:val="26"/>
        </w:rPr>
        <w:t>.</w:t>
      </w:r>
    </w:p>
    <w:p w:rsidR="000B20AA" w:rsidRPr="00EB5D6C" w:rsidRDefault="00CF5532" w:rsidP="00607483">
      <w:pPr>
        <w:ind w:firstLine="708"/>
        <w:jc w:val="both"/>
        <w:rPr>
          <w:sz w:val="26"/>
        </w:rPr>
      </w:pPr>
      <w:r w:rsidRPr="00EB5D6C">
        <w:rPr>
          <w:i/>
          <w:sz w:val="26"/>
        </w:rPr>
        <w:t>În acord cu instanța de contencios constituțional a fost conturată</w:t>
      </w:r>
      <w:r w:rsidR="000B20AA" w:rsidRPr="00EB5D6C">
        <w:rPr>
          <w:i/>
          <w:sz w:val="26"/>
        </w:rPr>
        <w:t xml:space="preserve"> </w:t>
      </w:r>
      <w:r w:rsidRPr="00EB5D6C">
        <w:rPr>
          <w:i/>
          <w:sz w:val="26"/>
        </w:rPr>
        <w:t>și jurisprudența anterioară a Completului de 5 judecători al ÎCCJ, fiind relevante, cu titlu de exemplu, d</w:t>
      </w:r>
      <w:r w:rsidR="000B20AA" w:rsidRPr="00EB5D6C">
        <w:rPr>
          <w:i/>
          <w:sz w:val="26"/>
        </w:rPr>
        <w:t>eciziile nr.</w:t>
      </w:r>
      <w:hyperlink r:id="rId79" w:history="1">
        <w:r w:rsidR="000B20AA" w:rsidRPr="00EB5D6C">
          <w:rPr>
            <w:rStyle w:val="Hyperlink"/>
            <w:i/>
            <w:sz w:val="26"/>
          </w:rPr>
          <w:t>129/2017</w:t>
        </w:r>
      </w:hyperlink>
      <w:r w:rsidR="000B20AA" w:rsidRPr="00EB5D6C">
        <w:rPr>
          <w:i/>
          <w:sz w:val="26"/>
        </w:rPr>
        <w:t>, nr.</w:t>
      </w:r>
      <w:hyperlink r:id="rId80" w:history="1">
        <w:r w:rsidR="000B20AA" w:rsidRPr="00EB5D6C">
          <w:rPr>
            <w:rStyle w:val="Hyperlink"/>
            <w:i/>
            <w:sz w:val="26"/>
          </w:rPr>
          <w:t>139/2017</w:t>
        </w:r>
      </w:hyperlink>
      <w:r w:rsidR="000B20AA" w:rsidRPr="00EB5D6C">
        <w:rPr>
          <w:i/>
          <w:sz w:val="26"/>
        </w:rPr>
        <w:t>, nr.</w:t>
      </w:r>
      <w:hyperlink r:id="rId81" w:history="1">
        <w:r w:rsidR="000B20AA" w:rsidRPr="00EB5D6C">
          <w:rPr>
            <w:rStyle w:val="Hyperlink"/>
            <w:i/>
            <w:sz w:val="26"/>
          </w:rPr>
          <w:t>164/2017</w:t>
        </w:r>
      </w:hyperlink>
      <w:r w:rsidR="000B20AA" w:rsidRPr="00EB5D6C">
        <w:rPr>
          <w:i/>
          <w:sz w:val="26"/>
        </w:rPr>
        <w:t>, nr.</w:t>
      </w:r>
      <w:hyperlink r:id="rId82" w:history="1">
        <w:r w:rsidR="000B20AA" w:rsidRPr="00EB5D6C">
          <w:rPr>
            <w:rStyle w:val="Hyperlink"/>
            <w:i/>
            <w:sz w:val="26"/>
          </w:rPr>
          <w:t>5/2018</w:t>
        </w:r>
      </w:hyperlink>
      <w:r w:rsidR="000B20AA" w:rsidRPr="00EB5D6C">
        <w:rPr>
          <w:i/>
          <w:sz w:val="26"/>
        </w:rPr>
        <w:t xml:space="preserve"> </w:t>
      </w:r>
      <w:r w:rsidRPr="00EB5D6C">
        <w:rPr>
          <w:i/>
          <w:sz w:val="26"/>
        </w:rPr>
        <w:t>(</w:t>
      </w:r>
      <w:r w:rsidR="000B20AA" w:rsidRPr="00EB5D6C">
        <w:rPr>
          <w:i/>
          <w:sz w:val="26"/>
        </w:rPr>
        <w:t>pct.70</w:t>
      </w:r>
      <w:r w:rsidRPr="00EB5D6C">
        <w:rPr>
          <w:i/>
          <w:sz w:val="26"/>
        </w:rPr>
        <w:t>)</w:t>
      </w:r>
      <w:r w:rsidR="000B20AA" w:rsidRPr="00EB5D6C">
        <w:rPr>
          <w:i/>
          <w:sz w:val="26"/>
        </w:rPr>
        <w:t>, nr.</w:t>
      </w:r>
      <w:hyperlink r:id="rId83" w:history="1">
        <w:r w:rsidR="000B20AA" w:rsidRPr="00EB5D6C">
          <w:rPr>
            <w:rStyle w:val="Hyperlink"/>
            <w:i/>
            <w:sz w:val="26"/>
          </w:rPr>
          <w:t>173/2018</w:t>
        </w:r>
      </w:hyperlink>
      <w:r w:rsidRPr="00EB5D6C">
        <w:rPr>
          <w:i/>
          <w:sz w:val="26"/>
        </w:rPr>
        <w:t xml:space="preserve"> (pct.78), publicate pe pagina de internet a ÎCCJ, în secțiunea de jurisprudență.</w:t>
      </w:r>
      <w:r w:rsidRPr="00EB5D6C">
        <w:rPr>
          <w:sz w:val="26"/>
        </w:rPr>
        <w:t xml:space="preserve"> </w:t>
      </w:r>
    </w:p>
    <w:p w:rsidR="000B20AA" w:rsidRPr="00EB5D6C" w:rsidRDefault="000B20AA" w:rsidP="00607483">
      <w:pPr>
        <w:rPr>
          <w:sz w:val="26"/>
        </w:rPr>
      </w:pPr>
    </w:p>
    <w:p w:rsidR="000B20AA" w:rsidRPr="00EB5D6C" w:rsidRDefault="00CF5532" w:rsidP="00607483">
      <w:pPr>
        <w:jc w:val="right"/>
        <w:rPr>
          <w:rStyle w:val="Hyperlink"/>
          <w:sz w:val="26"/>
        </w:rPr>
      </w:pPr>
      <w:r w:rsidRPr="00EB5D6C">
        <w:rPr>
          <w:sz w:val="26"/>
        </w:rPr>
        <w:t xml:space="preserve">ÎCCJ, Completul de 5 judecători, </w:t>
      </w:r>
      <w:hyperlink r:id="rId84" w:history="1">
        <w:r w:rsidRPr="00EB5D6C">
          <w:rPr>
            <w:rStyle w:val="Hyperlink"/>
            <w:sz w:val="26"/>
          </w:rPr>
          <w:t>Decizia nr.93 din 15 aprilie 2019</w:t>
        </w:r>
      </w:hyperlink>
    </w:p>
    <w:p w:rsidR="00607483" w:rsidRPr="00EB5D6C" w:rsidRDefault="00607483" w:rsidP="00607483">
      <w:pPr>
        <w:jc w:val="right"/>
        <w:rPr>
          <w:sz w:val="26"/>
        </w:rPr>
      </w:pPr>
    </w:p>
    <w:p w:rsidR="001B0BF1" w:rsidRPr="00EB5D6C" w:rsidRDefault="00CF5532" w:rsidP="00607483">
      <w:pPr>
        <w:pStyle w:val="Heading2"/>
        <w:spacing w:before="0"/>
      </w:pPr>
      <w:bookmarkStart w:id="87" w:name="_Toc54874049"/>
      <w:r w:rsidRPr="00EB5D6C">
        <w:t xml:space="preserve">11. </w:t>
      </w:r>
      <w:r w:rsidR="00986A1B" w:rsidRPr="00EB5D6C">
        <w:t>Revizuire</w:t>
      </w:r>
      <w:r w:rsidRPr="00EB5D6C">
        <w:t xml:space="preserve">. </w:t>
      </w:r>
      <w:r w:rsidR="001B0BF1" w:rsidRPr="00EB5D6C">
        <w:t xml:space="preserve">Hotărâre pronunțată de </w:t>
      </w:r>
      <w:r w:rsidRPr="00EB5D6C">
        <w:t>CSM</w:t>
      </w:r>
      <w:r w:rsidR="001B0BF1" w:rsidRPr="00EB5D6C">
        <w:t>, ca instanță disciplinară. Inadmisibilitatea revizuirii reglementate de art.509-513 C.proc.civ..</w:t>
      </w:r>
      <w:bookmarkEnd w:id="87"/>
    </w:p>
    <w:p w:rsidR="0016298F" w:rsidRPr="00EB5D6C" w:rsidRDefault="0016298F" w:rsidP="00607483">
      <w:pPr>
        <w:jc w:val="both"/>
        <w:rPr>
          <w:bCs/>
          <w:spacing w:val="-5"/>
          <w:sz w:val="26"/>
          <w:szCs w:val="28"/>
        </w:rPr>
      </w:pPr>
    </w:p>
    <w:p w:rsidR="0016298F" w:rsidRPr="00EB5D6C" w:rsidRDefault="0016298F" w:rsidP="00607483">
      <w:pPr>
        <w:jc w:val="right"/>
        <w:rPr>
          <w:bCs/>
          <w:spacing w:val="-4"/>
          <w:sz w:val="26"/>
          <w:szCs w:val="26"/>
        </w:rPr>
      </w:pPr>
      <w:r w:rsidRPr="00EB5D6C">
        <w:rPr>
          <w:bCs/>
          <w:spacing w:val="-4"/>
          <w:sz w:val="26"/>
          <w:szCs w:val="26"/>
        </w:rPr>
        <w:t>Constituţie art.126 alin.(1)</w:t>
      </w:r>
    </w:p>
    <w:p w:rsidR="0016298F" w:rsidRPr="00EB5D6C" w:rsidRDefault="0016298F" w:rsidP="00607483">
      <w:pPr>
        <w:jc w:val="right"/>
        <w:rPr>
          <w:bCs/>
          <w:spacing w:val="-4"/>
          <w:sz w:val="26"/>
          <w:szCs w:val="26"/>
        </w:rPr>
      </w:pPr>
      <w:r w:rsidRPr="00EB5D6C">
        <w:rPr>
          <w:rFonts w:cs="Arial"/>
          <w:bCs/>
          <w:spacing w:val="-4"/>
          <w:sz w:val="26"/>
          <w:szCs w:val="26"/>
        </w:rPr>
        <w:t>C.proc.civ.</w:t>
      </w:r>
      <w:r w:rsidRPr="00EB5D6C">
        <w:rPr>
          <w:bCs/>
          <w:spacing w:val="-4"/>
          <w:sz w:val="26"/>
          <w:szCs w:val="26"/>
        </w:rPr>
        <w:t xml:space="preserve">, art.509-513 </w:t>
      </w:r>
    </w:p>
    <w:p w:rsidR="0016298F" w:rsidRPr="00EB5D6C" w:rsidRDefault="0016298F" w:rsidP="00607483">
      <w:pPr>
        <w:jc w:val="right"/>
        <w:rPr>
          <w:bCs/>
          <w:spacing w:val="-4"/>
          <w:sz w:val="26"/>
          <w:szCs w:val="26"/>
        </w:rPr>
      </w:pPr>
      <w:r w:rsidRPr="00EB5D6C">
        <w:rPr>
          <w:bCs/>
          <w:spacing w:val="-4"/>
          <w:sz w:val="26"/>
          <w:szCs w:val="26"/>
        </w:rPr>
        <w:t xml:space="preserve">Legea nr.304/2004, art.2 alin.(2) </w:t>
      </w:r>
    </w:p>
    <w:p w:rsidR="0016298F" w:rsidRPr="00EB5D6C" w:rsidRDefault="0016298F" w:rsidP="00607483">
      <w:pPr>
        <w:jc w:val="right"/>
        <w:rPr>
          <w:bCs/>
          <w:spacing w:val="-4"/>
          <w:sz w:val="26"/>
          <w:szCs w:val="26"/>
        </w:rPr>
      </w:pPr>
      <w:r w:rsidRPr="00EB5D6C">
        <w:rPr>
          <w:bCs/>
          <w:spacing w:val="-4"/>
          <w:sz w:val="26"/>
          <w:szCs w:val="26"/>
        </w:rPr>
        <w:t>Legea nr.317/2004, art.44 alin.(1)</w:t>
      </w:r>
    </w:p>
    <w:p w:rsidR="0016298F" w:rsidRPr="00EB5D6C" w:rsidRDefault="0016298F" w:rsidP="00607483">
      <w:pPr>
        <w:jc w:val="both"/>
        <w:rPr>
          <w:bCs/>
          <w:spacing w:val="-5"/>
          <w:sz w:val="26"/>
          <w:szCs w:val="28"/>
        </w:rPr>
      </w:pPr>
    </w:p>
    <w:p w:rsidR="001B0BF1" w:rsidRPr="00EB5D6C" w:rsidRDefault="001B0BF1" w:rsidP="00607483">
      <w:pPr>
        <w:ind w:firstLine="708"/>
        <w:jc w:val="both"/>
        <w:rPr>
          <w:i/>
          <w:iCs/>
          <w:sz w:val="26"/>
          <w:szCs w:val="30"/>
        </w:rPr>
      </w:pPr>
      <w:r w:rsidRPr="00EB5D6C">
        <w:rPr>
          <w:bCs/>
          <w:i/>
          <w:spacing w:val="-5"/>
          <w:sz w:val="26"/>
          <w:szCs w:val="28"/>
        </w:rPr>
        <w:t xml:space="preserve">Hotărârile pronunțate de secțiile </w:t>
      </w:r>
      <w:r w:rsidR="0016298F" w:rsidRPr="00EB5D6C">
        <w:rPr>
          <w:bCs/>
          <w:i/>
          <w:spacing w:val="-5"/>
          <w:sz w:val="26"/>
          <w:szCs w:val="28"/>
        </w:rPr>
        <w:t>CSM</w:t>
      </w:r>
      <w:r w:rsidRPr="00EB5D6C">
        <w:rPr>
          <w:bCs/>
          <w:i/>
          <w:spacing w:val="-5"/>
          <w:sz w:val="26"/>
          <w:szCs w:val="28"/>
        </w:rPr>
        <w:t xml:space="preserve">, </w:t>
      </w:r>
      <w:r w:rsidR="0016298F" w:rsidRPr="00EB5D6C">
        <w:rPr>
          <w:bCs/>
          <w:i/>
          <w:spacing w:val="-5"/>
          <w:sz w:val="26"/>
          <w:szCs w:val="28"/>
        </w:rPr>
        <w:t>în îndeplinirea</w:t>
      </w:r>
      <w:r w:rsidRPr="00EB5D6C">
        <w:rPr>
          <w:bCs/>
          <w:i/>
          <w:spacing w:val="-5"/>
          <w:sz w:val="26"/>
          <w:szCs w:val="28"/>
        </w:rPr>
        <w:t xml:space="preserve"> rolul</w:t>
      </w:r>
      <w:r w:rsidR="0016298F" w:rsidRPr="00EB5D6C">
        <w:rPr>
          <w:bCs/>
          <w:i/>
          <w:spacing w:val="-5"/>
          <w:sz w:val="26"/>
          <w:szCs w:val="28"/>
        </w:rPr>
        <w:t>ui</w:t>
      </w:r>
      <w:r w:rsidRPr="00EB5D6C">
        <w:rPr>
          <w:bCs/>
          <w:i/>
          <w:spacing w:val="-5"/>
          <w:sz w:val="26"/>
          <w:szCs w:val="28"/>
        </w:rPr>
        <w:t xml:space="preserve"> de instanță de judecată în domeniul răspunderii disciplinare a magistraților, ca </w:t>
      </w:r>
      <w:r w:rsidRPr="00EB5D6C">
        <w:rPr>
          <w:bCs/>
          <w:i/>
          <w:spacing w:val="-4"/>
          <w:sz w:val="26"/>
          <w:szCs w:val="26"/>
        </w:rPr>
        <w:t>instanţe extrajudiciare, într-o procedură administrativ-jurisdicţională,</w:t>
      </w:r>
      <w:r w:rsidRPr="00EB5D6C">
        <w:rPr>
          <w:i/>
          <w:sz w:val="26"/>
          <w:szCs w:val="28"/>
        </w:rPr>
        <w:t xml:space="preserve"> sunt acte administrativ-jurisdicţionale, iar nu hotărâri judecătorești în sensul dispozițiilor </w:t>
      </w:r>
      <w:r w:rsidRPr="00EB5D6C">
        <w:rPr>
          <w:rFonts w:cs="Arial"/>
          <w:i/>
          <w:spacing w:val="-5"/>
          <w:sz w:val="26"/>
          <w:szCs w:val="26"/>
        </w:rPr>
        <w:t>Codului de procedură civilă</w:t>
      </w:r>
      <w:r w:rsidRPr="00EB5D6C">
        <w:rPr>
          <w:i/>
          <w:sz w:val="26"/>
          <w:szCs w:val="28"/>
        </w:rPr>
        <w:t xml:space="preserve">, așa cum rezultă din interpretarea coroborată a dispozițiilor </w:t>
      </w:r>
      <w:r w:rsidRPr="00EB5D6C">
        <w:rPr>
          <w:bCs/>
          <w:i/>
          <w:spacing w:val="-4"/>
          <w:sz w:val="26"/>
          <w:szCs w:val="26"/>
        </w:rPr>
        <w:t xml:space="preserve">art.126 alin.(1) din Constituţie, art.2 alin.(2) din Legea </w:t>
      </w:r>
      <w:r w:rsidRPr="00EB5D6C">
        <w:rPr>
          <w:bCs/>
          <w:i/>
          <w:spacing w:val="-4"/>
          <w:sz w:val="26"/>
          <w:szCs w:val="26"/>
        </w:rPr>
        <w:lastRenderedPageBreak/>
        <w:t>nr.304/2004 și art.44 alin.(1) din Legea nr.317/2004 și așa cum s-a reținut atât în jurisprudenţa Curţii Constituţionale</w:t>
      </w:r>
      <w:r w:rsidRPr="00EB5D6C">
        <w:rPr>
          <w:rStyle w:val="FootnoteReference"/>
          <w:bCs/>
          <w:i/>
          <w:spacing w:val="-4"/>
          <w:sz w:val="26"/>
          <w:szCs w:val="26"/>
        </w:rPr>
        <w:footnoteReference w:id="9"/>
      </w:r>
      <w:r w:rsidRPr="00EB5D6C">
        <w:rPr>
          <w:bCs/>
          <w:i/>
          <w:spacing w:val="-4"/>
          <w:sz w:val="26"/>
          <w:szCs w:val="26"/>
        </w:rPr>
        <w:t>, cât şi în jurisprudența Înaltei Curţi de Casaţie şi Justiţie</w:t>
      </w:r>
      <w:r w:rsidRPr="00EB5D6C">
        <w:rPr>
          <w:rStyle w:val="FootnoteReference"/>
          <w:bCs/>
          <w:i/>
          <w:spacing w:val="-4"/>
          <w:sz w:val="26"/>
          <w:szCs w:val="26"/>
        </w:rPr>
        <w:footnoteReference w:id="10"/>
      </w:r>
      <w:r w:rsidRPr="00EB5D6C">
        <w:rPr>
          <w:i/>
          <w:sz w:val="26"/>
          <w:szCs w:val="28"/>
        </w:rPr>
        <w:t>.</w:t>
      </w:r>
    </w:p>
    <w:p w:rsidR="001B0BF1" w:rsidRPr="00EB5D6C" w:rsidRDefault="001B0BF1" w:rsidP="00607483">
      <w:pPr>
        <w:ind w:right="74" w:firstLine="708"/>
        <w:jc w:val="both"/>
        <w:rPr>
          <w:i/>
          <w:sz w:val="26"/>
          <w:szCs w:val="26"/>
        </w:rPr>
      </w:pPr>
      <w:r w:rsidRPr="00EB5D6C">
        <w:rPr>
          <w:bCs/>
          <w:i/>
          <w:spacing w:val="-4"/>
          <w:sz w:val="26"/>
          <w:szCs w:val="26"/>
        </w:rPr>
        <w:t xml:space="preserve">Calea de atac a revizuirii reglementată de art.509-513 </w:t>
      </w:r>
      <w:r w:rsidRPr="00EB5D6C">
        <w:rPr>
          <w:rFonts w:cs="Arial"/>
          <w:bCs/>
          <w:i/>
          <w:spacing w:val="-4"/>
          <w:sz w:val="26"/>
          <w:szCs w:val="26"/>
        </w:rPr>
        <w:t>C.proc.civ.</w:t>
      </w:r>
      <w:r w:rsidRPr="00EB5D6C">
        <w:rPr>
          <w:bCs/>
          <w:i/>
          <w:spacing w:val="-4"/>
          <w:sz w:val="26"/>
          <w:szCs w:val="26"/>
        </w:rPr>
        <w:t xml:space="preserve"> poate fi exercitată numai împotriva unei hotărâri judecătoreşti, iar nu împotriva unui act administrativ-jurisdicţional.</w:t>
      </w:r>
    </w:p>
    <w:p w:rsidR="0016298F" w:rsidRPr="00EB5D6C" w:rsidRDefault="0016298F" w:rsidP="00607483">
      <w:pPr>
        <w:jc w:val="right"/>
        <w:rPr>
          <w:sz w:val="26"/>
        </w:rPr>
      </w:pPr>
    </w:p>
    <w:p w:rsidR="0016298F" w:rsidRPr="00EB5D6C" w:rsidRDefault="0016298F" w:rsidP="00607483">
      <w:pPr>
        <w:jc w:val="right"/>
        <w:rPr>
          <w:bCs/>
          <w:spacing w:val="-5"/>
          <w:sz w:val="26"/>
          <w:szCs w:val="28"/>
        </w:rPr>
      </w:pPr>
      <w:r w:rsidRPr="00EB5D6C">
        <w:rPr>
          <w:sz w:val="26"/>
        </w:rPr>
        <w:t xml:space="preserve">ÎCCJ, Completul de 5 judecători, </w:t>
      </w:r>
      <w:hyperlink r:id="rId85" w:history="1">
        <w:r w:rsidRPr="00EB5D6C">
          <w:rPr>
            <w:rStyle w:val="Hyperlink"/>
            <w:bCs/>
            <w:spacing w:val="-5"/>
            <w:sz w:val="26"/>
            <w:szCs w:val="28"/>
          </w:rPr>
          <w:t>Decizia nr.71 din 18 martie 2019</w:t>
        </w:r>
      </w:hyperlink>
    </w:p>
    <w:p w:rsidR="001B0BF1" w:rsidRPr="00EB5D6C" w:rsidRDefault="001B0BF1" w:rsidP="00607483">
      <w:pPr>
        <w:pStyle w:val="Heading3"/>
        <w:spacing w:before="0"/>
      </w:pPr>
    </w:p>
    <w:p w:rsidR="002642F4" w:rsidRPr="00EB5D6C" w:rsidRDefault="002642F4" w:rsidP="00607483">
      <w:pPr>
        <w:pStyle w:val="Heading2"/>
        <w:spacing w:before="0"/>
      </w:pPr>
      <w:bookmarkStart w:id="88" w:name="_Toc54874050"/>
      <w:r w:rsidRPr="00EB5D6C">
        <w:t xml:space="preserve">12. Revizuire. </w:t>
      </w:r>
      <w:r w:rsidR="00B255DF" w:rsidRPr="00EB5D6C">
        <w:t>Condiția evocării fondului</w:t>
      </w:r>
      <w:r w:rsidRPr="00EB5D6C">
        <w:t>. Hotărâre prin care a fost respins recursul declarat împotriva unei hotărâri date în contestaţie în anulare.</w:t>
      </w:r>
      <w:bookmarkEnd w:id="88"/>
    </w:p>
    <w:p w:rsidR="002642F4" w:rsidRPr="00EB5D6C" w:rsidRDefault="002642F4" w:rsidP="00607483">
      <w:pPr>
        <w:jc w:val="right"/>
        <w:rPr>
          <w:sz w:val="26"/>
        </w:rPr>
      </w:pPr>
    </w:p>
    <w:p w:rsidR="002642F4" w:rsidRPr="00EB5D6C" w:rsidRDefault="002642F4" w:rsidP="00607483">
      <w:pPr>
        <w:jc w:val="right"/>
        <w:rPr>
          <w:sz w:val="26"/>
        </w:rPr>
      </w:pPr>
      <w:r w:rsidRPr="00EB5D6C">
        <w:rPr>
          <w:sz w:val="26"/>
        </w:rPr>
        <w:t xml:space="preserve">C.proc.civ., art.509 alin.(1) </w:t>
      </w:r>
    </w:p>
    <w:p w:rsidR="002642F4" w:rsidRPr="00EB5D6C" w:rsidRDefault="002642F4" w:rsidP="00607483">
      <w:pPr>
        <w:ind w:firstLine="708"/>
        <w:jc w:val="both"/>
        <w:rPr>
          <w:sz w:val="26"/>
        </w:rPr>
      </w:pPr>
    </w:p>
    <w:p w:rsidR="00B255DF" w:rsidRPr="00EB5D6C" w:rsidRDefault="00B255DF" w:rsidP="00607483">
      <w:pPr>
        <w:ind w:firstLine="708"/>
        <w:jc w:val="both"/>
        <w:rPr>
          <w:i/>
          <w:sz w:val="26"/>
        </w:rPr>
      </w:pPr>
      <w:r w:rsidRPr="00EB5D6C">
        <w:rPr>
          <w:i/>
          <w:sz w:val="26"/>
        </w:rPr>
        <w:t>În raport cu dispozițiile art.509 alin.(1) C.proc.civ., prima condiţie de admisibilitate a revizuirii este ca hotărârea a cărei revizuire se cere să fi fost pronunţată asupra fondului sau să evoce fondul cauzei.</w:t>
      </w:r>
    </w:p>
    <w:p w:rsidR="00B255DF" w:rsidRPr="00EB5D6C" w:rsidRDefault="00B255DF" w:rsidP="00607483">
      <w:pPr>
        <w:ind w:firstLine="708"/>
        <w:jc w:val="both"/>
        <w:rPr>
          <w:i/>
          <w:sz w:val="26"/>
        </w:rPr>
      </w:pPr>
      <w:r w:rsidRPr="00EB5D6C">
        <w:rPr>
          <w:i/>
          <w:sz w:val="26"/>
        </w:rPr>
        <w:t>Evocarea fondului în căile de atac presupune schimbarea situaţiei de fapt în urma analizei probelor sau în urma aplicării altor dispoziţii legale la împrejurări de fapt deja stabilite, de natură să conducă la o altă dezlegare a raportului juridic litigios.</w:t>
      </w:r>
    </w:p>
    <w:p w:rsidR="00A97CE1" w:rsidRPr="00EB5D6C" w:rsidRDefault="00A97CE1" w:rsidP="00607483">
      <w:pPr>
        <w:ind w:firstLine="708"/>
        <w:jc w:val="both"/>
        <w:rPr>
          <w:i/>
          <w:sz w:val="26"/>
        </w:rPr>
      </w:pPr>
      <w:r w:rsidRPr="00EB5D6C">
        <w:rPr>
          <w:i/>
          <w:sz w:val="26"/>
        </w:rPr>
        <w:t>Condiția menționată nu este îndeplinită în situația în care, prin hotărârea a cărei revizuire se cere, a fost respins recursul declarat împotriva unei hotărâri date în contestaţie în anulare, aceasta din urmă nefiind o hotărâre pronunțată asupra fondului sau care evocă fondul.</w:t>
      </w:r>
    </w:p>
    <w:p w:rsidR="00B255DF" w:rsidRPr="00EB5D6C" w:rsidRDefault="00B255DF" w:rsidP="00607483">
      <w:pPr>
        <w:rPr>
          <w:sz w:val="26"/>
        </w:rPr>
      </w:pPr>
    </w:p>
    <w:p w:rsidR="002642F4" w:rsidRPr="00EB5D6C" w:rsidRDefault="002642F4" w:rsidP="00607483">
      <w:pPr>
        <w:suppressAutoHyphens/>
        <w:autoSpaceDN w:val="0"/>
        <w:ind w:firstLine="708"/>
        <w:jc w:val="right"/>
        <w:rPr>
          <w:rStyle w:val="Hyperlink"/>
          <w:bCs/>
          <w:sz w:val="26"/>
        </w:rPr>
      </w:pPr>
      <w:r w:rsidRPr="00EB5D6C">
        <w:rPr>
          <w:sz w:val="26"/>
        </w:rPr>
        <w:t xml:space="preserve">ÎCCJ, Completul de 5 judecători, </w:t>
      </w:r>
      <w:hyperlink r:id="rId86" w:history="1">
        <w:r w:rsidRPr="00EB5D6C">
          <w:rPr>
            <w:rStyle w:val="Hyperlink"/>
            <w:bCs/>
            <w:sz w:val="26"/>
          </w:rPr>
          <w:t>Decizia nr.</w:t>
        </w:r>
        <w:r w:rsidRPr="00EB5D6C">
          <w:rPr>
            <w:rStyle w:val="Hyperlink"/>
            <w:sz w:val="26"/>
          </w:rPr>
          <w:t xml:space="preserve"> </w:t>
        </w:r>
        <w:r w:rsidRPr="00EB5D6C">
          <w:rPr>
            <w:rStyle w:val="Hyperlink"/>
            <w:bCs/>
            <w:sz w:val="26"/>
          </w:rPr>
          <w:t>134 din 27 mai 2019</w:t>
        </w:r>
      </w:hyperlink>
    </w:p>
    <w:p w:rsidR="00607483" w:rsidRPr="00EB5D6C" w:rsidRDefault="00607483" w:rsidP="00607483">
      <w:pPr>
        <w:suppressAutoHyphens/>
        <w:autoSpaceDN w:val="0"/>
        <w:ind w:firstLine="708"/>
        <w:jc w:val="right"/>
        <w:rPr>
          <w:bCs/>
          <w:color w:val="00B0F0"/>
          <w:sz w:val="26"/>
        </w:rPr>
      </w:pPr>
    </w:p>
    <w:p w:rsidR="002642F4" w:rsidRPr="00EB5D6C" w:rsidRDefault="002642F4" w:rsidP="00607483">
      <w:pPr>
        <w:pStyle w:val="Heading2"/>
        <w:spacing w:before="0"/>
      </w:pPr>
      <w:bookmarkStart w:id="89" w:name="_Toc54874051"/>
      <w:r w:rsidRPr="00EB5D6C">
        <w:t>13. Revizuire. Condiția evocării fondului. Hotărâre pronunțată în soluționarea unei contestaţii în anulare.</w:t>
      </w:r>
      <w:bookmarkEnd w:id="89"/>
    </w:p>
    <w:p w:rsidR="00BC7050" w:rsidRDefault="00BC7050" w:rsidP="00BC7050">
      <w:pPr>
        <w:suppressAutoHyphens/>
        <w:autoSpaceDN w:val="0"/>
        <w:ind w:firstLine="708"/>
        <w:jc w:val="right"/>
        <w:rPr>
          <w:color w:val="00B0F0"/>
          <w:sz w:val="26"/>
          <w:szCs w:val="28"/>
        </w:rPr>
      </w:pPr>
      <w:r w:rsidRPr="00EB5D6C">
        <w:rPr>
          <w:i/>
          <w:sz w:val="26"/>
          <w:szCs w:val="28"/>
        </w:rPr>
        <w:t>C.proc.civ.</w:t>
      </w:r>
      <w:r>
        <w:rPr>
          <w:i/>
          <w:sz w:val="26"/>
          <w:szCs w:val="28"/>
        </w:rPr>
        <w:t xml:space="preserve">, </w:t>
      </w:r>
      <w:r w:rsidRPr="00EB5D6C">
        <w:rPr>
          <w:i/>
          <w:sz w:val="26"/>
          <w:szCs w:val="28"/>
        </w:rPr>
        <w:t xml:space="preserve">art.509 alin.(1) pct.5 şi alin.(2) </w:t>
      </w:r>
    </w:p>
    <w:p w:rsidR="002642F4" w:rsidRPr="00EB5D6C" w:rsidRDefault="002642F4" w:rsidP="00607483">
      <w:pPr>
        <w:pStyle w:val="BodyTextIndent"/>
        <w:ind w:firstLine="708"/>
        <w:rPr>
          <w:rFonts w:ascii="Times New Roman" w:hAnsi="Times New Roman"/>
          <w:i/>
          <w:sz w:val="26"/>
          <w:szCs w:val="28"/>
        </w:rPr>
      </w:pPr>
      <w:r w:rsidRPr="00EB5D6C">
        <w:rPr>
          <w:rFonts w:ascii="Times New Roman" w:hAnsi="Times New Roman"/>
          <w:i/>
          <w:sz w:val="26"/>
          <w:szCs w:val="28"/>
        </w:rPr>
        <w:t>Din interpretarea dispozițiilor art.509 alin.(1) pct.5 şi alin.(2) C.proc.civ., rezultă că prima dintre condiţiile de admisibilitate a cererii de revizuire formulate în temeiul dispoziţiilor menționate rezidă în faptul că este supusă revizuirii numai o hotărâre pronunţată asupra fondului sau care evocă fondul, întrucât motivul de revizuire de la alin.(1) pct.5 nu este enumerat în cuprinsul alin.(2) al articolului printre motivele în cazul cărora sunt supuse revizuirii şi hotărârile care nu evocă fondul.</w:t>
      </w:r>
    </w:p>
    <w:p w:rsidR="002642F4" w:rsidRPr="00EB5D6C" w:rsidRDefault="002642F4" w:rsidP="00607483">
      <w:pPr>
        <w:pStyle w:val="BodyTextIndent"/>
        <w:ind w:firstLine="708"/>
        <w:rPr>
          <w:rFonts w:ascii="Times New Roman" w:hAnsi="Times New Roman"/>
          <w:i/>
          <w:sz w:val="26"/>
          <w:szCs w:val="28"/>
        </w:rPr>
      </w:pPr>
      <w:r w:rsidRPr="00EB5D6C">
        <w:rPr>
          <w:rFonts w:ascii="Times New Roman" w:hAnsi="Times New Roman"/>
          <w:i/>
          <w:sz w:val="26"/>
          <w:szCs w:val="28"/>
        </w:rPr>
        <w:t>În jurisprudenţă s-a reţinut că nu sunt hotărâri pronunţate asupra fondului sau care evocă fondul cele pronunţate în soluţionarea unei contestaţii în anulare (Deciziile nr.385 din 19 februarie 2016, nr.210 din 31 ianuarie 2017, nr.434 din 14 martie 2017 şi nr.466 din 16 martie 2017 ale Înaltei Curţi de Casaţie şi Justiţie – Secţia I civilă, publicate pe pagina de internet a Înaltei Curţi de Casaţie şi Justiţie în secţiunea de jurisprudenţă).</w:t>
      </w:r>
    </w:p>
    <w:p w:rsidR="002642F4" w:rsidRPr="00EB5D6C" w:rsidRDefault="002642F4" w:rsidP="00607483">
      <w:pPr>
        <w:pStyle w:val="BodyTextIndent"/>
        <w:rPr>
          <w:rFonts w:ascii="Times New Roman" w:hAnsi="Times New Roman"/>
          <w:i/>
          <w:sz w:val="26"/>
          <w:szCs w:val="28"/>
        </w:rPr>
      </w:pPr>
      <w:r w:rsidRPr="00EB5D6C">
        <w:rPr>
          <w:rFonts w:ascii="Times New Roman" w:hAnsi="Times New Roman"/>
          <w:i/>
          <w:sz w:val="26"/>
          <w:szCs w:val="28"/>
        </w:rPr>
        <w:t>Pentru aceste argumente, nu poate fi primită teoria că hotărârea pronunţată în contestaţia în anulare este o hotărâre pronunţată asupra fondului întrucât analizează condiţiile acestei căi de atac, privite ipso facto ca litigiu de fond.</w:t>
      </w:r>
    </w:p>
    <w:p w:rsidR="002642F4" w:rsidRPr="00EB5D6C" w:rsidRDefault="002642F4" w:rsidP="00607483">
      <w:pPr>
        <w:pStyle w:val="BodyTextIndent"/>
        <w:ind w:left="708" w:firstLine="0"/>
        <w:jc w:val="right"/>
        <w:rPr>
          <w:rFonts w:ascii="Times New Roman" w:hAnsi="Times New Roman"/>
          <w:sz w:val="26"/>
        </w:rPr>
      </w:pPr>
      <w:r w:rsidRPr="00EB5D6C">
        <w:rPr>
          <w:rFonts w:ascii="Times New Roman" w:hAnsi="Times New Roman"/>
          <w:sz w:val="26"/>
        </w:rPr>
        <w:t xml:space="preserve">ÎCCJ, Completul de 5 judecători, </w:t>
      </w:r>
      <w:hyperlink r:id="rId87" w:history="1">
        <w:r w:rsidRPr="00EB5D6C">
          <w:rPr>
            <w:rStyle w:val="Hyperlink"/>
            <w:rFonts w:ascii="Times New Roman" w:hAnsi="Times New Roman"/>
            <w:bCs/>
            <w:sz w:val="26"/>
          </w:rPr>
          <w:t>Decizia nr. 14 din 21 ianuarie 2019</w:t>
        </w:r>
      </w:hyperlink>
    </w:p>
    <w:p w:rsidR="002642F4" w:rsidRPr="00EB5D6C" w:rsidRDefault="002642F4" w:rsidP="00607483">
      <w:pPr>
        <w:rPr>
          <w:sz w:val="26"/>
        </w:rPr>
      </w:pPr>
    </w:p>
    <w:p w:rsidR="002642F4" w:rsidRPr="00EB5D6C" w:rsidRDefault="002642F4" w:rsidP="00607483">
      <w:pPr>
        <w:pStyle w:val="Heading2"/>
        <w:spacing w:before="0"/>
      </w:pPr>
      <w:bookmarkStart w:id="90" w:name="_Toc54874052"/>
      <w:r w:rsidRPr="00EB5D6C">
        <w:t>14. Revizuire. Condiția evocării fondului. Hotărâre pronunțată în soluționarea unei cereri de revizuire.</w:t>
      </w:r>
      <w:bookmarkEnd w:id="90"/>
    </w:p>
    <w:p w:rsidR="002642F4" w:rsidRPr="00EB5D6C" w:rsidRDefault="002642F4" w:rsidP="00607483">
      <w:pPr>
        <w:rPr>
          <w:sz w:val="26"/>
        </w:rPr>
      </w:pPr>
    </w:p>
    <w:p w:rsidR="002642F4" w:rsidRPr="00EB5D6C" w:rsidRDefault="002642F4" w:rsidP="00607483">
      <w:pPr>
        <w:pStyle w:val="BodyTextIndent"/>
        <w:ind w:firstLine="708"/>
        <w:rPr>
          <w:rFonts w:ascii="Times New Roman" w:hAnsi="Times New Roman"/>
          <w:i/>
          <w:sz w:val="26"/>
          <w:szCs w:val="28"/>
        </w:rPr>
      </w:pPr>
      <w:r w:rsidRPr="00EB5D6C">
        <w:rPr>
          <w:rFonts w:ascii="Times New Roman" w:hAnsi="Times New Roman"/>
          <w:i/>
          <w:sz w:val="26"/>
          <w:szCs w:val="28"/>
        </w:rPr>
        <w:t xml:space="preserve">Prima dintre condiţiile de admisibilitate a cererii de revizuire întemeiate pe dispoziţiile art. 509 alin. (1) pct. 5 </w:t>
      </w:r>
      <w:r w:rsidRPr="00EB5D6C">
        <w:rPr>
          <w:rFonts w:ascii="Times New Roman" w:hAnsi="Times New Roman"/>
          <w:i/>
          <w:sz w:val="26"/>
          <w:szCs w:val="26"/>
        </w:rPr>
        <w:t>C.proc.civ.</w:t>
      </w:r>
      <w:r w:rsidRPr="00EB5D6C">
        <w:rPr>
          <w:rFonts w:ascii="Times New Roman" w:hAnsi="Times New Roman"/>
          <w:i/>
          <w:sz w:val="26"/>
          <w:szCs w:val="28"/>
        </w:rPr>
        <w:t xml:space="preserve"> rezidă în faptul că este supusă revizuirii numai o hotărâre pronunţată asupra fondului sau care evocă fondul, întrucât motivul de revizuire invocat nu este enumerat în cuprinsul alin. (2) al articolului printre motivele în cazul cărora sunt supuse revizuirii şi hotărârile care nu evocă fondul.</w:t>
      </w:r>
    </w:p>
    <w:p w:rsidR="002642F4" w:rsidRPr="00EB5D6C" w:rsidRDefault="002642F4" w:rsidP="00607483">
      <w:pPr>
        <w:pStyle w:val="BodyTextIndent"/>
        <w:ind w:firstLine="708"/>
        <w:rPr>
          <w:rFonts w:ascii="Times New Roman" w:hAnsi="Times New Roman"/>
          <w:i/>
          <w:sz w:val="26"/>
          <w:szCs w:val="28"/>
        </w:rPr>
      </w:pPr>
      <w:r w:rsidRPr="00EB5D6C">
        <w:rPr>
          <w:rFonts w:ascii="Times New Roman" w:hAnsi="Times New Roman"/>
          <w:i/>
          <w:sz w:val="26"/>
          <w:szCs w:val="28"/>
        </w:rPr>
        <w:t>Or, în speţă, nu se identifică o asemenea situaţie, întrucât prin decizia împotriva căreia a fost exercitată prezenta cerere de revizuire, a fost respinsă ca inadmisibilă, o altă cerere de revizuire.</w:t>
      </w:r>
    </w:p>
    <w:p w:rsidR="002642F4" w:rsidRPr="00EB5D6C" w:rsidRDefault="002642F4" w:rsidP="00607483">
      <w:pPr>
        <w:pStyle w:val="BodyTextIndent"/>
        <w:rPr>
          <w:rFonts w:ascii="Times New Roman" w:hAnsi="Times New Roman"/>
          <w:i/>
          <w:sz w:val="26"/>
          <w:szCs w:val="28"/>
        </w:rPr>
      </w:pPr>
      <w:r w:rsidRPr="00EB5D6C">
        <w:rPr>
          <w:rFonts w:ascii="Times New Roman" w:hAnsi="Times New Roman"/>
          <w:i/>
          <w:sz w:val="26"/>
          <w:szCs w:val="28"/>
        </w:rPr>
        <w:t>În jurisprudenţa Înaltei Curţi de Casaţie şi Justiţie, s-a reţinut că este inadmisibilă cererea de revizuire formulată împotriva hotărârii prin care a fost respinsă ca inadmisibilă o cerere de revizuire, întrucât aceasta nu îndeplineşte cerinţa de admisibilitate de a fi pronunţată asupra fondului sau de a evoca fondul (Deciziile nr. 1683 din 27 octombrie 2017, nr. 1228 din 19 septembrie 2017, ale Înaltei Curţi de Casaţie şi Justiţie – Secţia I civilă, publicate pe pagina de internet a Înaltei Curţi de Casaţie şi Justiţie în secţiunea de jurisprudenţă).</w:t>
      </w:r>
    </w:p>
    <w:p w:rsidR="002F4D93" w:rsidRPr="00EB5D6C" w:rsidRDefault="002F4D93" w:rsidP="00607483">
      <w:pPr>
        <w:pStyle w:val="BodyTextIndent"/>
        <w:rPr>
          <w:rFonts w:ascii="Times New Roman" w:hAnsi="Times New Roman"/>
          <w:sz w:val="26"/>
          <w:szCs w:val="28"/>
        </w:rPr>
      </w:pPr>
    </w:p>
    <w:p w:rsidR="002F4D93" w:rsidRPr="00EB5D6C" w:rsidRDefault="002F4D93" w:rsidP="00607483">
      <w:pPr>
        <w:pStyle w:val="BodyTextIndent"/>
        <w:ind w:left="708" w:firstLine="0"/>
        <w:jc w:val="right"/>
        <w:rPr>
          <w:rFonts w:ascii="Times New Roman" w:hAnsi="Times New Roman"/>
          <w:sz w:val="26"/>
          <w:szCs w:val="28"/>
        </w:rPr>
      </w:pPr>
      <w:r w:rsidRPr="00EB5D6C">
        <w:rPr>
          <w:rFonts w:ascii="Times New Roman" w:hAnsi="Times New Roman"/>
          <w:sz w:val="26"/>
        </w:rPr>
        <w:t xml:space="preserve">ÎCCJ, Completul de 5 judecători, </w:t>
      </w:r>
      <w:hyperlink r:id="rId88" w:history="1">
        <w:r w:rsidRPr="00EB5D6C">
          <w:rPr>
            <w:rStyle w:val="Hyperlink"/>
            <w:rFonts w:ascii="Times New Roman" w:hAnsi="Times New Roman"/>
            <w:sz w:val="26"/>
            <w:szCs w:val="28"/>
          </w:rPr>
          <w:t>Decizia nr.19 din 21 ianuarie 2019</w:t>
        </w:r>
      </w:hyperlink>
    </w:p>
    <w:p w:rsidR="002F4D93" w:rsidRPr="00EB5D6C" w:rsidRDefault="002F4D93" w:rsidP="00607483">
      <w:pPr>
        <w:pStyle w:val="BodyTextIndent"/>
        <w:rPr>
          <w:rFonts w:ascii="Times New Roman" w:hAnsi="Times New Roman"/>
          <w:sz w:val="26"/>
          <w:szCs w:val="28"/>
        </w:rPr>
      </w:pPr>
    </w:p>
    <w:p w:rsidR="006956DF" w:rsidRPr="00EB5D6C" w:rsidRDefault="002F4D93" w:rsidP="00607483">
      <w:pPr>
        <w:pStyle w:val="Heading2"/>
        <w:spacing w:before="0"/>
      </w:pPr>
      <w:bookmarkStart w:id="91" w:name="_Toc54874053"/>
      <w:r w:rsidRPr="00EB5D6C">
        <w:t xml:space="preserve">15. </w:t>
      </w:r>
      <w:r w:rsidR="002642F4" w:rsidRPr="00EB5D6C">
        <w:t>Revizuire. Critici care se circumscriu m</w:t>
      </w:r>
      <w:r w:rsidR="00B255DF" w:rsidRPr="00EB5D6C">
        <w:t>otive</w:t>
      </w:r>
      <w:r w:rsidR="002642F4" w:rsidRPr="00EB5D6C">
        <w:t>lor</w:t>
      </w:r>
      <w:r w:rsidR="00B255DF" w:rsidRPr="00EB5D6C">
        <w:t xml:space="preserve"> de contestație în anulare</w:t>
      </w:r>
      <w:r w:rsidR="002642F4" w:rsidRPr="00EB5D6C">
        <w:t>.</w:t>
      </w:r>
      <w:bookmarkEnd w:id="91"/>
    </w:p>
    <w:p w:rsidR="006956DF" w:rsidRPr="00EB5D6C" w:rsidRDefault="006956DF" w:rsidP="00607483">
      <w:pPr>
        <w:suppressAutoHyphens/>
        <w:autoSpaceDN w:val="0"/>
        <w:ind w:firstLine="708"/>
        <w:jc w:val="both"/>
        <w:rPr>
          <w:color w:val="00B0F0"/>
          <w:sz w:val="26"/>
          <w:szCs w:val="28"/>
        </w:rPr>
      </w:pPr>
    </w:p>
    <w:p w:rsidR="002642F4" w:rsidRPr="00EB5D6C" w:rsidRDefault="002642F4" w:rsidP="00607483">
      <w:pPr>
        <w:jc w:val="right"/>
        <w:rPr>
          <w:sz w:val="26"/>
        </w:rPr>
      </w:pPr>
      <w:r w:rsidRPr="00EB5D6C">
        <w:rPr>
          <w:sz w:val="26"/>
          <w:szCs w:val="26"/>
        </w:rPr>
        <w:t xml:space="preserve">C.proc.civ., </w:t>
      </w:r>
      <w:r w:rsidRPr="00EB5D6C">
        <w:rPr>
          <w:sz w:val="26"/>
          <w:szCs w:val="28"/>
        </w:rPr>
        <w:t>art.503 alin.(2) pct.1, art.509 alin.(1) pct.1-11</w:t>
      </w:r>
    </w:p>
    <w:p w:rsidR="002642F4" w:rsidRPr="00EB5D6C" w:rsidRDefault="002642F4" w:rsidP="00607483">
      <w:pPr>
        <w:suppressAutoHyphens/>
        <w:autoSpaceDN w:val="0"/>
        <w:ind w:firstLine="708"/>
        <w:jc w:val="both"/>
        <w:rPr>
          <w:color w:val="00B0F0"/>
          <w:sz w:val="26"/>
          <w:szCs w:val="28"/>
        </w:rPr>
      </w:pPr>
    </w:p>
    <w:p w:rsidR="002642F4" w:rsidRPr="00EB5D6C" w:rsidRDefault="00FD6CD6" w:rsidP="00607483">
      <w:pPr>
        <w:pStyle w:val="BodyTextIndent"/>
        <w:ind w:firstLine="708"/>
        <w:rPr>
          <w:rFonts w:ascii="Times New Roman" w:hAnsi="Times New Roman"/>
          <w:i/>
          <w:sz w:val="26"/>
          <w:szCs w:val="28"/>
        </w:rPr>
      </w:pPr>
      <w:r w:rsidRPr="00EB5D6C">
        <w:rPr>
          <w:rFonts w:ascii="Times New Roman" w:hAnsi="Times New Roman"/>
          <w:i/>
          <w:sz w:val="26"/>
          <w:szCs w:val="28"/>
        </w:rPr>
        <w:t xml:space="preserve">Cererea de revizuire întemeiată pe argumente străine de cazurile de revizuire expres şi limitativ reglementate de art. 509 alin. (1) pct. 1-11 </w:t>
      </w:r>
      <w:r w:rsidRPr="00EB5D6C">
        <w:rPr>
          <w:rFonts w:ascii="Times New Roman" w:hAnsi="Times New Roman" w:cs="Arial"/>
          <w:bCs/>
          <w:i/>
          <w:spacing w:val="-5"/>
          <w:sz w:val="26"/>
          <w:szCs w:val="28"/>
        </w:rPr>
        <w:t>C.proc.civ.</w:t>
      </w:r>
      <w:r w:rsidRPr="00EB5D6C">
        <w:rPr>
          <w:rFonts w:ascii="Times New Roman" w:hAnsi="Times New Roman"/>
          <w:i/>
          <w:sz w:val="26"/>
          <w:szCs w:val="28"/>
        </w:rPr>
        <w:t>, este inadmisibilă.</w:t>
      </w:r>
    </w:p>
    <w:p w:rsidR="00FD6CD6" w:rsidRPr="00EB5D6C" w:rsidRDefault="002642F4" w:rsidP="00607483">
      <w:pPr>
        <w:pStyle w:val="BodyTextIndent"/>
        <w:ind w:firstLine="708"/>
        <w:rPr>
          <w:rFonts w:ascii="Times New Roman" w:hAnsi="Times New Roman"/>
          <w:i/>
          <w:sz w:val="26"/>
          <w:szCs w:val="28"/>
        </w:rPr>
      </w:pPr>
      <w:r w:rsidRPr="00EB5D6C">
        <w:rPr>
          <w:rFonts w:ascii="Times New Roman" w:hAnsi="Times New Roman"/>
          <w:i/>
          <w:sz w:val="26"/>
          <w:szCs w:val="28"/>
        </w:rPr>
        <w:t>S</w:t>
      </w:r>
      <w:r w:rsidR="00FD6CD6" w:rsidRPr="00EB5D6C">
        <w:rPr>
          <w:rFonts w:ascii="Times New Roman" w:hAnsi="Times New Roman"/>
          <w:i/>
          <w:sz w:val="26"/>
          <w:szCs w:val="28"/>
        </w:rPr>
        <w:t xml:space="preserve">usținerea că hotărârea a cărei revizuire se cere a fost pronunţată de un complet de judecată nelegal constituit, </w:t>
      </w:r>
      <w:r w:rsidRPr="00EB5D6C">
        <w:rPr>
          <w:rFonts w:ascii="Times New Roman" w:hAnsi="Times New Roman"/>
          <w:i/>
          <w:sz w:val="26"/>
          <w:szCs w:val="28"/>
        </w:rPr>
        <w:t>prin invocarea Deciziei</w:t>
      </w:r>
      <w:r w:rsidR="00FD6CD6" w:rsidRPr="00EB5D6C">
        <w:rPr>
          <w:rFonts w:ascii="Times New Roman" w:hAnsi="Times New Roman"/>
          <w:i/>
          <w:sz w:val="26"/>
          <w:szCs w:val="28"/>
        </w:rPr>
        <w:t xml:space="preserve"> Curţii Constituţionale nr.685</w:t>
      </w:r>
      <w:r w:rsidRPr="00EB5D6C">
        <w:rPr>
          <w:rFonts w:ascii="Times New Roman" w:hAnsi="Times New Roman"/>
          <w:i/>
          <w:sz w:val="26"/>
          <w:szCs w:val="28"/>
        </w:rPr>
        <w:t>/</w:t>
      </w:r>
      <w:r w:rsidR="00FD6CD6" w:rsidRPr="00EB5D6C">
        <w:rPr>
          <w:rFonts w:ascii="Times New Roman" w:hAnsi="Times New Roman"/>
          <w:i/>
          <w:sz w:val="26"/>
          <w:szCs w:val="28"/>
        </w:rPr>
        <w:t xml:space="preserve">2018, este, în fapt, un motiv de contestaţie în anulare, prevăzut de art. 503 alin. (2) pct. 1 </w:t>
      </w:r>
      <w:r w:rsidR="00FD6CD6" w:rsidRPr="00EB5D6C">
        <w:rPr>
          <w:rFonts w:ascii="Times New Roman" w:hAnsi="Times New Roman" w:cs="Arial"/>
          <w:bCs/>
          <w:i/>
          <w:spacing w:val="-5"/>
          <w:sz w:val="26"/>
          <w:szCs w:val="28"/>
        </w:rPr>
        <w:t>C.proc.civ.</w:t>
      </w:r>
      <w:r w:rsidR="00FD6CD6" w:rsidRPr="00EB5D6C">
        <w:rPr>
          <w:rFonts w:ascii="Times New Roman" w:hAnsi="Times New Roman"/>
          <w:i/>
          <w:sz w:val="26"/>
          <w:szCs w:val="28"/>
        </w:rPr>
        <w:t xml:space="preserve">. </w:t>
      </w:r>
    </w:p>
    <w:p w:rsidR="00D43F02" w:rsidRPr="00EB5D6C" w:rsidRDefault="00D43F02" w:rsidP="00607483">
      <w:pPr>
        <w:rPr>
          <w:rFonts w:eastAsiaTheme="majorEastAsia"/>
          <w:sz w:val="26"/>
        </w:rPr>
      </w:pPr>
    </w:p>
    <w:p w:rsidR="00A91464" w:rsidRPr="00EB5D6C" w:rsidRDefault="002642F4" w:rsidP="00607483">
      <w:pPr>
        <w:jc w:val="right"/>
        <w:rPr>
          <w:rStyle w:val="Hyperlink"/>
          <w:sz w:val="26"/>
        </w:rPr>
      </w:pPr>
      <w:r w:rsidRPr="00EB5D6C">
        <w:rPr>
          <w:rFonts w:eastAsiaTheme="majorEastAsia"/>
          <w:sz w:val="26"/>
        </w:rPr>
        <w:t xml:space="preserve">ÎCCJ, Completul de 5 judecători, </w:t>
      </w:r>
      <w:hyperlink r:id="rId89" w:history="1">
        <w:r w:rsidRPr="00EB5D6C">
          <w:rPr>
            <w:rStyle w:val="Hyperlink"/>
            <w:sz w:val="26"/>
          </w:rPr>
          <w:t>Decizia nr. 98 din 15 aprilie 2019</w:t>
        </w:r>
      </w:hyperlink>
    </w:p>
    <w:p w:rsidR="00607483" w:rsidRPr="00EB5D6C" w:rsidRDefault="00607483" w:rsidP="00607483">
      <w:pPr>
        <w:jc w:val="right"/>
        <w:rPr>
          <w:rFonts w:eastAsiaTheme="majorEastAsia"/>
          <w:sz w:val="26"/>
        </w:rPr>
      </w:pPr>
    </w:p>
    <w:p w:rsidR="000505E1" w:rsidRPr="00EB5D6C" w:rsidRDefault="002F4D93" w:rsidP="00607483">
      <w:pPr>
        <w:pStyle w:val="Heading2"/>
        <w:spacing w:before="0"/>
      </w:pPr>
      <w:bookmarkStart w:id="92" w:name="_Toc54874054"/>
      <w:r w:rsidRPr="00EB5D6C">
        <w:t xml:space="preserve">16. Revizuire. </w:t>
      </w:r>
      <w:r w:rsidR="000505E1" w:rsidRPr="00EB5D6C">
        <w:t>Înscris doveditor. Decizia Curții Constituționale.</w:t>
      </w:r>
      <w:bookmarkEnd w:id="92"/>
    </w:p>
    <w:p w:rsidR="000505E1" w:rsidRPr="00EB5D6C" w:rsidRDefault="000505E1" w:rsidP="00607483">
      <w:pPr>
        <w:ind w:right="74" w:firstLine="708"/>
        <w:jc w:val="both"/>
        <w:rPr>
          <w:sz w:val="26"/>
          <w:szCs w:val="28"/>
        </w:rPr>
      </w:pPr>
    </w:p>
    <w:p w:rsidR="002F4D93" w:rsidRPr="00EB5D6C" w:rsidRDefault="002F4D93" w:rsidP="00607483">
      <w:pPr>
        <w:ind w:right="74" w:firstLine="708"/>
        <w:jc w:val="right"/>
        <w:rPr>
          <w:sz w:val="26"/>
          <w:szCs w:val="28"/>
        </w:rPr>
      </w:pPr>
      <w:r w:rsidRPr="00EB5D6C">
        <w:rPr>
          <w:sz w:val="26"/>
          <w:szCs w:val="26"/>
        </w:rPr>
        <w:t xml:space="preserve">C.proc.civ., </w:t>
      </w:r>
      <w:r w:rsidRPr="00EB5D6C">
        <w:rPr>
          <w:sz w:val="26"/>
          <w:szCs w:val="28"/>
        </w:rPr>
        <w:t>art. 509 alin. (1) pct.5 și 11</w:t>
      </w:r>
    </w:p>
    <w:p w:rsidR="002F4D93" w:rsidRPr="00EB5D6C" w:rsidRDefault="002F4D93" w:rsidP="00607483">
      <w:pPr>
        <w:ind w:right="74" w:firstLine="708"/>
        <w:jc w:val="right"/>
        <w:rPr>
          <w:sz w:val="26"/>
          <w:szCs w:val="28"/>
        </w:rPr>
      </w:pPr>
    </w:p>
    <w:p w:rsidR="000505E1" w:rsidRPr="00EB5D6C" w:rsidRDefault="000505E1" w:rsidP="00607483">
      <w:pPr>
        <w:ind w:right="74" w:firstLine="708"/>
        <w:jc w:val="both"/>
        <w:rPr>
          <w:i/>
          <w:sz w:val="26"/>
          <w:szCs w:val="28"/>
        </w:rPr>
      </w:pPr>
      <w:r w:rsidRPr="00EB5D6C">
        <w:rPr>
          <w:i/>
          <w:sz w:val="26"/>
          <w:szCs w:val="28"/>
        </w:rPr>
        <w:t xml:space="preserve">Motivul de revizuire prevăzut de art. 509 alin. (1) pct.5 </w:t>
      </w:r>
      <w:r w:rsidRPr="00EB5D6C">
        <w:rPr>
          <w:i/>
          <w:sz w:val="26"/>
          <w:szCs w:val="26"/>
        </w:rPr>
        <w:t>C.proc.civ.</w:t>
      </w:r>
      <w:r w:rsidRPr="00EB5D6C">
        <w:rPr>
          <w:i/>
          <w:sz w:val="26"/>
          <w:szCs w:val="28"/>
        </w:rPr>
        <w:t xml:space="preserve"> nu poate fi invocat cu succes pentru a obţine rejudecarea unui proces, cu motivarea că, după soluţionarea cauzei, s-a pronunţat o decizie a Curţii Constituţionale, cu atât mai mult cu cât legiuitorul a reglementat o atare situaţie la art. 509 alin. (1) pct. 11 </w:t>
      </w:r>
      <w:r w:rsidRPr="00EB5D6C">
        <w:rPr>
          <w:i/>
          <w:sz w:val="26"/>
          <w:szCs w:val="26"/>
        </w:rPr>
        <w:t>C.proc.civ.</w:t>
      </w:r>
      <w:r w:rsidRPr="00EB5D6C">
        <w:rPr>
          <w:i/>
          <w:sz w:val="26"/>
          <w:szCs w:val="28"/>
        </w:rPr>
        <w:t>.</w:t>
      </w:r>
    </w:p>
    <w:p w:rsidR="002F4D93" w:rsidRPr="00EB5D6C" w:rsidRDefault="002F4D93" w:rsidP="00607483">
      <w:pPr>
        <w:ind w:firstLine="708"/>
        <w:jc w:val="both"/>
        <w:rPr>
          <w:bCs/>
          <w:i/>
          <w:sz w:val="26"/>
        </w:rPr>
      </w:pPr>
      <w:r w:rsidRPr="00EB5D6C">
        <w:rPr>
          <w:bCs/>
          <w:i/>
          <w:sz w:val="26"/>
        </w:rPr>
        <w:t xml:space="preserve">Decizia Curţii Constituţionale nr. 685/2018 nu poate fi calificată ca „înscris doveditor”, în sensul art. 509 alin. (1) pct. 5 </w:t>
      </w:r>
      <w:r w:rsidRPr="00EB5D6C">
        <w:rPr>
          <w:i/>
          <w:sz w:val="26"/>
          <w:szCs w:val="26"/>
        </w:rPr>
        <w:t>C.proc.civ.</w:t>
      </w:r>
      <w:r w:rsidRPr="00EB5D6C">
        <w:rPr>
          <w:bCs/>
          <w:i/>
          <w:sz w:val="26"/>
        </w:rPr>
        <w:t>, întrucât nu este vorba de un înscris de natură să probeze o anumită stare de fapt relevantă pentru soluţionarea litigiului, ci de un act jurisdicţional care conţine raţionamentul juridic ce a fundamentat soluţia instanței de contencios constituțional cu privire la un conflict de natură constituţională.</w:t>
      </w:r>
    </w:p>
    <w:p w:rsidR="000505E1" w:rsidRPr="00EB5D6C" w:rsidRDefault="000505E1" w:rsidP="00607483">
      <w:pPr>
        <w:ind w:right="74" w:firstLine="708"/>
        <w:jc w:val="both"/>
        <w:rPr>
          <w:rFonts w:cs="Arial"/>
          <w:bCs/>
          <w:i/>
          <w:sz w:val="26"/>
          <w:szCs w:val="26"/>
        </w:rPr>
      </w:pPr>
      <w:r w:rsidRPr="00EB5D6C">
        <w:rPr>
          <w:i/>
          <w:iCs/>
          <w:sz w:val="26"/>
          <w:szCs w:val="30"/>
        </w:rPr>
        <w:lastRenderedPageBreak/>
        <w:t>Decizia Curţii Constituţionale nr. 685/2018 nu se circumscrie nici motivului prevăzut de a</w:t>
      </w:r>
      <w:r w:rsidRPr="00EB5D6C">
        <w:rPr>
          <w:rFonts w:cs="Arial"/>
          <w:bCs/>
          <w:i/>
          <w:sz w:val="26"/>
          <w:szCs w:val="26"/>
        </w:rPr>
        <w:t>rt. 509 alin. (1) pct. 11 C.proc.civ., întrucât decizia respectivă nu a fost pronunţată asupra unei excepţii de neconstituţionalitate invocate în cauza soluţionată prin decizia atacată cu revizuire, ci a fost pronunţată în soluționarea conflictului juridic de natură constituțională dintre Parlamentul României, pe de o parte, și Înalta Curte de Casație și Justiție, pe de altă parte.</w:t>
      </w:r>
    </w:p>
    <w:p w:rsidR="002F4D93" w:rsidRPr="00EB5D6C" w:rsidRDefault="002F4D93" w:rsidP="00607483">
      <w:pPr>
        <w:ind w:right="74" w:firstLine="708"/>
        <w:jc w:val="both"/>
        <w:rPr>
          <w:rFonts w:cs="Arial"/>
          <w:bCs/>
          <w:sz w:val="26"/>
          <w:szCs w:val="26"/>
        </w:rPr>
      </w:pPr>
    </w:p>
    <w:p w:rsidR="002F4D93" w:rsidRPr="00EB5D6C" w:rsidRDefault="002F4D93" w:rsidP="00607483">
      <w:pPr>
        <w:ind w:right="74" w:firstLine="708"/>
        <w:jc w:val="right"/>
        <w:rPr>
          <w:rFonts w:cs="Arial"/>
          <w:bCs/>
          <w:sz w:val="26"/>
          <w:szCs w:val="26"/>
        </w:rPr>
      </w:pPr>
      <w:r w:rsidRPr="00EB5D6C">
        <w:rPr>
          <w:rFonts w:cs="Arial"/>
          <w:bCs/>
          <w:sz w:val="26"/>
          <w:szCs w:val="26"/>
        </w:rPr>
        <w:t xml:space="preserve">ÎCCJ, Completul de 5 judecători, </w:t>
      </w:r>
    </w:p>
    <w:p w:rsidR="002F4D93" w:rsidRPr="00EB5D6C" w:rsidRDefault="005C23FB" w:rsidP="00607483">
      <w:pPr>
        <w:ind w:right="74" w:firstLine="708"/>
        <w:jc w:val="right"/>
        <w:rPr>
          <w:rFonts w:cs="Arial"/>
          <w:bCs/>
          <w:sz w:val="26"/>
          <w:szCs w:val="26"/>
        </w:rPr>
      </w:pPr>
      <w:hyperlink r:id="rId90" w:history="1">
        <w:r w:rsidR="002F4D93" w:rsidRPr="00EB5D6C">
          <w:rPr>
            <w:rStyle w:val="Hyperlink"/>
            <w:sz w:val="26"/>
            <w:szCs w:val="28"/>
          </w:rPr>
          <w:t>Decizia nr.13 din 21 ianuarie 2019</w:t>
        </w:r>
      </w:hyperlink>
      <w:r w:rsidR="002F4D93" w:rsidRPr="00EB5D6C">
        <w:rPr>
          <w:rStyle w:val="Hyperlink"/>
          <w:sz w:val="26"/>
          <w:szCs w:val="28"/>
        </w:rPr>
        <w:t xml:space="preserve">, </w:t>
      </w:r>
      <w:hyperlink r:id="rId91" w:history="1">
        <w:r w:rsidR="002F4D93" w:rsidRPr="00EB5D6C">
          <w:rPr>
            <w:rStyle w:val="Hyperlink"/>
            <w:bCs/>
            <w:sz w:val="26"/>
          </w:rPr>
          <w:t>Decizia nr.106 din 22 aprilie 2019</w:t>
        </w:r>
      </w:hyperlink>
    </w:p>
    <w:p w:rsidR="002F4D93" w:rsidRPr="00EB5D6C" w:rsidRDefault="002F4D93" w:rsidP="00607483">
      <w:pPr>
        <w:ind w:right="74" w:firstLine="708"/>
        <w:jc w:val="both"/>
        <w:rPr>
          <w:iCs/>
          <w:sz w:val="26"/>
          <w:szCs w:val="30"/>
        </w:rPr>
      </w:pPr>
    </w:p>
    <w:p w:rsidR="00284568" w:rsidRPr="00EB5D6C" w:rsidRDefault="00284568" w:rsidP="00607483">
      <w:pPr>
        <w:suppressAutoHyphens/>
        <w:autoSpaceDN w:val="0"/>
        <w:ind w:firstLine="708"/>
        <w:jc w:val="both"/>
        <w:rPr>
          <w:bCs/>
          <w:sz w:val="26"/>
        </w:rPr>
      </w:pPr>
    </w:p>
    <w:p w:rsidR="000519B3" w:rsidRPr="00EB5D6C" w:rsidRDefault="002F4D93" w:rsidP="00607483">
      <w:pPr>
        <w:pStyle w:val="Heading2"/>
        <w:spacing w:before="0"/>
      </w:pPr>
      <w:bookmarkStart w:id="93" w:name="_Toc54874055"/>
      <w:r w:rsidRPr="00EB5D6C">
        <w:t xml:space="preserve">17. Revizuire. </w:t>
      </w:r>
      <w:r w:rsidR="00986A1B" w:rsidRPr="00EB5D6C">
        <w:t xml:space="preserve">Art.509 alin.(1) pct.11 </w:t>
      </w:r>
      <w:r w:rsidR="00052678" w:rsidRPr="00EB5D6C">
        <w:t>C.proc.civ.</w:t>
      </w:r>
      <w:r w:rsidRPr="00EB5D6C">
        <w:t xml:space="preserve">. </w:t>
      </w:r>
      <w:r w:rsidR="000519B3" w:rsidRPr="00EB5D6C">
        <w:t xml:space="preserve">Decizia Curții Constituționale nr.381/2018. Recursul reglementat de art. 51 </w:t>
      </w:r>
      <w:hyperlink r:id="rId92" w:tooltip="Lege nr. 317/2004 - Parlamentul României" w:history="1">
        <w:r w:rsidR="000519B3" w:rsidRPr="00EB5D6C">
          <w:rPr>
            <w:rStyle w:val="Hyperlink"/>
            <w:color w:val="auto"/>
            <w:u w:val="none"/>
          </w:rPr>
          <w:t>alin. (3)</w:t>
        </w:r>
      </w:hyperlink>
      <w:r w:rsidR="000519B3" w:rsidRPr="00EB5D6C">
        <w:t xml:space="preserve"> din Legea nr. 317/2004</w:t>
      </w:r>
      <w:r w:rsidRPr="00EB5D6C">
        <w:t>. C</w:t>
      </w:r>
      <w:r w:rsidR="000519B3" w:rsidRPr="00EB5D6C">
        <w:t>ale devolutivă de atac.</w:t>
      </w:r>
      <w:bookmarkEnd w:id="93"/>
      <w:r w:rsidR="000519B3" w:rsidRPr="00EB5D6C">
        <w:t xml:space="preserve"> </w:t>
      </w:r>
    </w:p>
    <w:p w:rsidR="004B6E5E" w:rsidRPr="00EB5D6C" w:rsidRDefault="004B6E5E" w:rsidP="00607483">
      <w:pPr>
        <w:suppressAutoHyphens/>
        <w:autoSpaceDN w:val="0"/>
        <w:jc w:val="both"/>
        <w:rPr>
          <w:color w:val="00B0F0"/>
          <w:sz w:val="26"/>
        </w:rPr>
      </w:pPr>
    </w:p>
    <w:p w:rsidR="002F4D93" w:rsidRPr="00EB5D6C" w:rsidRDefault="002F4D93" w:rsidP="00607483">
      <w:pPr>
        <w:jc w:val="right"/>
        <w:rPr>
          <w:sz w:val="26"/>
        </w:rPr>
      </w:pPr>
      <w:r w:rsidRPr="00EB5D6C">
        <w:rPr>
          <w:sz w:val="26"/>
          <w:szCs w:val="26"/>
        </w:rPr>
        <w:t>C.proc.civ.,</w:t>
      </w:r>
      <w:r w:rsidRPr="00EB5D6C">
        <w:rPr>
          <w:sz w:val="26"/>
        </w:rPr>
        <w:t xml:space="preserve"> art.509 alin.(1) pct.11</w:t>
      </w:r>
    </w:p>
    <w:p w:rsidR="002F4D93" w:rsidRPr="00EB5D6C" w:rsidRDefault="002F4D93" w:rsidP="00607483">
      <w:pPr>
        <w:jc w:val="right"/>
        <w:rPr>
          <w:sz w:val="26"/>
        </w:rPr>
      </w:pPr>
      <w:r w:rsidRPr="00EB5D6C">
        <w:rPr>
          <w:sz w:val="26"/>
          <w:szCs w:val="28"/>
        </w:rPr>
        <w:t>Legea nr.317/2004</w:t>
      </w:r>
      <w:r w:rsidRPr="00EB5D6C">
        <w:rPr>
          <w:sz w:val="26"/>
        </w:rPr>
        <w:t>, art.51 alin.(3)</w:t>
      </w:r>
    </w:p>
    <w:p w:rsidR="002F4D93" w:rsidRPr="00EB5D6C" w:rsidRDefault="002F4D93" w:rsidP="00607483">
      <w:pPr>
        <w:jc w:val="right"/>
        <w:rPr>
          <w:sz w:val="26"/>
        </w:rPr>
      </w:pPr>
      <w:r w:rsidRPr="00EB5D6C">
        <w:rPr>
          <w:sz w:val="26"/>
        </w:rPr>
        <w:t>Decizia Curții Constituționale nr.381/2018</w:t>
      </w:r>
    </w:p>
    <w:p w:rsidR="002F4D93" w:rsidRPr="00EB5D6C" w:rsidRDefault="002F4D93" w:rsidP="00607483">
      <w:pPr>
        <w:suppressAutoHyphens/>
        <w:autoSpaceDN w:val="0"/>
        <w:jc w:val="both"/>
        <w:rPr>
          <w:color w:val="00B0F0"/>
          <w:sz w:val="26"/>
        </w:rPr>
      </w:pPr>
    </w:p>
    <w:p w:rsidR="004B6E5E" w:rsidRPr="00EB5D6C" w:rsidRDefault="004B6E5E" w:rsidP="00607483">
      <w:pPr>
        <w:suppressAutoHyphens/>
        <w:autoSpaceDN w:val="0"/>
        <w:ind w:firstLine="708"/>
        <w:jc w:val="both"/>
        <w:rPr>
          <w:i/>
          <w:sz w:val="26"/>
        </w:rPr>
      </w:pPr>
      <w:r w:rsidRPr="00EB5D6C">
        <w:rPr>
          <w:i/>
          <w:sz w:val="26"/>
        </w:rPr>
        <w:t xml:space="preserve">Este admisibilă cererea de revizuire formulată în temeiul art.509 alin.(1) pct.11 </w:t>
      </w:r>
      <w:r w:rsidRPr="00EB5D6C">
        <w:rPr>
          <w:bCs/>
          <w:i/>
          <w:sz w:val="26"/>
        </w:rPr>
        <w:t xml:space="preserve">C.proc.civ. în raport cu decizia Curții Constituționale prin care a fost admisă excepția de neconstituționalitate invocată într-o altă cauză, în condițiile în care, în litigiul în care a fost pronunțată hotărârea atacată cu revizuire, fusese invocată aceeași excepție de neconstituționalitate, respinsă de Curtea Constituțională, ca devenită inadmisibilă, în considerarea deciziei anterioare de admitere a excepției, decizie invocată în susținerea revizuirii. </w:t>
      </w:r>
    </w:p>
    <w:p w:rsidR="002550FD" w:rsidRPr="00EB5D6C" w:rsidRDefault="002550FD" w:rsidP="00607483">
      <w:pPr>
        <w:suppressAutoHyphens/>
        <w:autoSpaceDN w:val="0"/>
        <w:ind w:firstLine="708"/>
        <w:jc w:val="both"/>
        <w:rPr>
          <w:i/>
          <w:sz w:val="26"/>
        </w:rPr>
      </w:pPr>
      <w:r w:rsidRPr="00EB5D6C">
        <w:rPr>
          <w:i/>
          <w:sz w:val="26"/>
        </w:rPr>
        <w:t xml:space="preserve">Prin Decizia nr.381/2018, Curtea Constituţională </w:t>
      </w:r>
      <w:bookmarkStart w:id="94" w:name="tree#51"/>
      <w:r w:rsidRPr="00EB5D6C">
        <w:rPr>
          <w:i/>
          <w:sz w:val="26"/>
        </w:rPr>
        <w:t xml:space="preserve">a admis excepţia de neconstituţionalitate şi a constatat că dispoziţiile art. 51 </w:t>
      </w:r>
      <w:bookmarkEnd w:id="94"/>
      <w:r w:rsidRPr="00EB5D6C">
        <w:rPr>
          <w:i/>
          <w:sz w:val="26"/>
        </w:rPr>
        <w:fldChar w:fldCharType="begin"/>
      </w:r>
      <w:r w:rsidRPr="00EB5D6C">
        <w:rPr>
          <w:i/>
          <w:sz w:val="26"/>
        </w:rPr>
        <w:instrText xml:space="preserve"> HYPERLINK "lnk:LEG%20PRL%20317%202004%200" \o "Lege nr. 317/2004 - Parlamentul României" </w:instrText>
      </w:r>
      <w:r w:rsidRPr="00EB5D6C">
        <w:rPr>
          <w:i/>
          <w:sz w:val="26"/>
        </w:rPr>
        <w:fldChar w:fldCharType="separate"/>
      </w:r>
      <w:r w:rsidRPr="00EB5D6C">
        <w:rPr>
          <w:rStyle w:val="Hyperlink"/>
          <w:bCs/>
          <w:i/>
          <w:color w:val="auto"/>
          <w:sz w:val="26"/>
          <w:u w:val="none"/>
        </w:rPr>
        <w:t>alin. (3)</w:t>
      </w:r>
      <w:r w:rsidRPr="00EB5D6C">
        <w:rPr>
          <w:i/>
          <w:sz w:val="26"/>
        </w:rPr>
        <w:fldChar w:fldCharType="end"/>
      </w:r>
      <w:r w:rsidRPr="00EB5D6C">
        <w:rPr>
          <w:i/>
          <w:sz w:val="26"/>
        </w:rPr>
        <w:t xml:space="preserve"> din Legea nr. 317/2004 sunt constituţionale doar în măsura în care se interpretează că „recursul” prevăzut de acestea este o cale devolutivă de atac împotriva hotărârilor secţiilor </w:t>
      </w:r>
      <w:r w:rsidR="002F4D93" w:rsidRPr="00EB5D6C">
        <w:rPr>
          <w:i/>
          <w:sz w:val="26"/>
        </w:rPr>
        <w:t>CSM</w:t>
      </w:r>
      <w:r w:rsidRPr="00EB5D6C">
        <w:rPr>
          <w:i/>
          <w:sz w:val="26"/>
        </w:rPr>
        <w:t xml:space="preserve">, pronunţate în materie disciplinară. </w:t>
      </w:r>
    </w:p>
    <w:p w:rsidR="002550FD" w:rsidRPr="00EB5D6C" w:rsidRDefault="002550FD" w:rsidP="00607483">
      <w:pPr>
        <w:suppressAutoHyphens/>
        <w:autoSpaceDN w:val="0"/>
        <w:ind w:firstLine="708"/>
        <w:jc w:val="both"/>
        <w:rPr>
          <w:i/>
          <w:sz w:val="26"/>
        </w:rPr>
      </w:pPr>
      <w:r w:rsidRPr="00EB5D6C">
        <w:rPr>
          <w:i/>
          <w:sz w:val="26"/>
        </w:rPr>
        <w:t>Prin raportare la decizia menționată a Curţii Constituţionale, este nefondat motivul de revizuire prevăzut de art.509 alin.(1) pct.11 C.proc.civ., întrucât, din analiza deciziei pronunțate în recurs de Completul de 5 judecători, se constată că instanţa a analizat hotărârea instanţei disciplinare inclusiv din perspectiva temeiniciei, răspunzând criticilor recurentului referitoare la încuviinţarea, administrarea sau evaluarea probelor cauzei, precum şi celor referitoare la întrunirea condiţiilor răspunderii disciplinare atât din perspectiva situaţiei de fapt, cât şi sub aspectul dispoziţiilor legale incidente în ceea ce priveşte abaterile disciplinare imputate magistratului şi individualizarea sancţiunii aplicate.</w:t>
      </w:r>
    </w:p>
    <w:p w:rsidR="002550FD" w:rsidRPr="00EB5D6C" w:rsidRDefault="002550FD" w:rsidP="00607483">
      <w:pPr>
        <w:suppressAutoHyphens/>
        <w:autoSpaceDN w:val="0"/>
        <w:ind w:firstLine="708"/>
        <w:jc w:val="both"/>
        <w:rPr>
          <w:i/>
          <w:sz w:val="26"/>
        </w:rPr>
      </w:pPr>
      <w:r w:rsidRPr="00EB5D6C">
        <w:rPr>
          <w:i/>
          <w:sz w:val="26"/>
        </w:rPr>
        <w:t>Astfel, în chiar debutul considerentelor deciziei atacate cu revizuire, instanţa</w:t>
      </w:r>
      <w:r w:rsidR="002F4D93" w:rsidRPr="00EB5D6C">
        <w:rPr>
          <w:i/>
          <w:sz w:val="26"/>
        </w:rPr>
        <w:t xml:space="preserve"> de recurs a reţinut expres că </w:t>
      </w:r>
      <w:r w:rsidR="002F4D93" w:rsidRPr="00EB5D6C">
        <w:rPr>
          <w:i/>
          <w:sz w:val="26"/>
          <w:lang w:val="en-US"/>
        </w:rPr>
        <w:t>&lt;&lt;</w:t>
      </w:r>
      <w:r w:rsidRPr="00EB5D6C">
        <w:rPr>
          <w:i/>
          <w:sz w:val="26"/>
        </w:rPr>
        <w:t xml:space="preserve">având în vedere specificitatea cauzelor în materia contenciosului disciplinar al magistraţilor, precum şi jurisprudenţa </w:t>
      </w:r>
      <w:r w:rsidR="002F4D93" w:rsidRPr="00EB5D6C">
        <w:rPr>
          <w:i/>
          <w:sz w:val="26"/>
        </w:rPr>
        <w:t>ÎCCJ - Completu</w:t>
      </w:r>
      <w:r w:rsidRPr="00EB5D6C">
        <w:rPr>
          <w:i/>
          <w:sz w:val="26"/>
        </w:rPr>
        <w:t xml:space="preserve">l de 5 judecători, în deplin acord cu orientarea jurisprudenţială stabilită de </w:t>
      </w:r>
      <w:r w:rsidR="00B36CCE" w:rsidRPr="00EB5D6C">
        <w:rPr>
          <w:i/>
          <w:sz w:val="26"/>
        </w:rPr>
        <w:t xml:space="preserve">CEDO </w:t>
      </w:r>
      <w:r w:rsidRPr="00EB5D6C">
        <w:rPr>
          <w:i/>
          <w:sz w:val="26"/>
        </w:rPr>
        <w:t xml:space="preserve">prin hotărârile pronunţate în Cauza Oleksandr Volkov contra Ucrainei – 2013, Cauza </w:t>
      </w:r>
      <w:r w:rsidRPr="00EB5D6C">
        <w:rPr>
          <w:bCs/>
          <w:i/>
          <w:sz w:val="26"/>
        </w:rPr>
        <w:t xml:space="preserve">Sofia Tato Marinho dos Santos Costa Alves dos Santos </w:t>
      </w:r>
      <w:r w:rsidRPr="00EB5D6C">
        <w:rPr>
          <w:i/>
          <w:sz w:val="26"/>
        </w:rPr>
        <w:t>contra Portugaliei – 2016 şi Cauza Ramos Nunes de Carvalho E Sa contra Portugaliei – 2016, trebuie precizat faptul că, în cele ce succed, vor fi analizate inclusiv criticile formulate din perspectiva netemeiniciei hotărârii atacate, prin încadrarea lor în cazurile de casare prevăzute de art. 488 din Codul de procedură civilă, considerându-</w:t>
      </w:r>
      <w:r w:rsidRPr="00EB5D6C">
        <w:rPr>
          <w:i/>
          <w:sz w:val="26"/>
        </w:rPr>
        <w:lastRenderedPageBreak/>
        <w:t>se că, în realitate, susţinerile respective vizează, mai mult sau mai puţin explicit, aspecte de nelegalitate a hotărârii</w:t>
      </w:r>
      <w:r w:rsidR="002F4D93" w:rsidRPr="00EB5D6C">
        <w:rPr>
          <w:i/>
          <w:sz w:val="26"/>
        </w:rPr>
        <w:t>&gt;&gt;</w:t>
      </w:r>
      <w:r w:rsidRPr="00EB5D6C">
        <w:rPr>
          <w:i/>
          <w:sz w:val="26"/>
        </w:rPr>
        <w:t>.</w:t>
      </w:r>
    </w:p>
    <w:p w:rsidR="002550FD" w:rsidRPr="00EB5D6C" w:rsidRDefault="002550FD" w:rsidP="00607483">
      <w:pPr>
        <w:suppressAutoHyphens/>
        <w:autoSpaceDN w:val="0"/>
        <w:ind w:firstLine="708"/>
        <w:jc w:val="both"/>
        <w:rPr>
          <w:i/>
          <w:sz w:val="26"/>
        </w:rPr>
      </w:pPr>
      <w:r w:rsidRPr="00EB5D6C">
        <w:rPr>
          <w:i/>
          <w:sz w:val="26"/>
        </w:rPr>
        <w:t>Caracterul nefondat al cererii de revizuire este dat și de faptul că, prin criticile formulate, revizuentul îşi expune dezacordul cu privire la soluţia şi motivarea hotărârii date în recurs şi tinde, în realitate, la o nouă apreciere cu privire la fondul cauzei. O atare concluzie este impusă de principiul res judicata, conform căruia, în calea extraordinară de atac a revizuirii, nu poate fi realizată o nouă judecată a cauzei pe fond.</w:t>
      </w:r>
    </w:p>
    <w:p w:rsidR="00E76CCD" w:rsidRPr="00EB5D6C" w:rsidRDefault="00E76CCD" w:rsidP="00607483">
      <w:pPr>
        <w:suppressAutoHyphens/>
        <w:autoSpaceDN w:val="0"/>
        <w:jc w:val="both"/>
        <w:rPr>
          <w:sz w:val="26"/>
        </w:rPr>
      </w:pPr>
    </w:p>
    <w:p w:rsidR="002F4D93" w:rsidRPr="00EB5D6C" w:rsidRDefault="002F4D93" w:rsidP="00607483">
      <w:pPr>
        <w:suppressAutoHyphens/>
        <w:autoSpaceDN w:val="0"/>
        <w:jc w:val="right"/>
        <w:rPr>
          <w:sz w:val="26"/>
        </w:rPr>
      </w:pPr>
      <w:r w:rsidRPr="00EB5D6C">
        <w:rPr>
          <w:sz w:val="26"/>
        </w:rPr>
        <w:t xml:space="preserve">ÎCCJ, Completul de 5 judecători, </w:t>
      </w:r>
      <w:hyperlink r:id="rId93" w:history="1">
        <w:r w:rsidRPr="00EB5D6C">
          <w:rPr>
            <w:rStyle w:val="Hyperlink"/>
            <w:bCs/>
            <w:sz w:val="26"/>
          </w:rPr>
          <w:t>Decizia nr. 12 din 21 ianuarie 2019</w:t>
        </w:r>
      </w:hyperlink>
    </w:p>
    <w:p w:rsidR="002F4D93" w:rsidRPr="00EB5D6C" w:rsidRDefault="002F4D93" w:rsidP="00607483">
      <w:pPr>
        <w:suppressAutoHyphens/>
        <w:autoSpaceDN w:val="0"/>
        <w:ind w:left="708"/>
        <w:jc w:val="both"/>
        <w:rPr>
          <w:sz w:val="26"/>
        </w:rPr>
      </w:pPr>
    </w:p>
    <w:p w:rsidR="002F4D93" w:rsidRPr="00EB5D6C" w:rsidRDefault="002F4D93" w:rsidP="00607483">
      <w:pPr>
        <w:pStyle w:val="Heading2"/>
        <w:spacing w:before="0"/>
      </w:pPr>
      <w:bookmarkStart w:id="95" w:name="_Toc54874056"/>
      <w:r w:rsidRPr="00EB5D6C">
        <w:t>18. Revizuire. Art.509 alin.(1) pct.11 C.proc.civ.. Decizia Curții Constituționale nr.685/2018.</w:t>
      </w:r>
      <w:bookmarkEnd w:id="95"/>
      <w:r w:rsidRPr="00EB5D6C">
        <w:t xml:space="preserve"> </w:t>
      </w:r>
    </w:p>
    <w:p w:rsidR="00ED480F" w:rsidRPr="00EB5D6C" w:rsidRDefault="00ED480F" w:rsidP="00607483">
      <w:pPr>
        <w:suppressAutoHyphens/>
        <w:autoSpaceDN w:val="0"/>
        <w:ind w:left="708"/>
        <w:jc w:val="both"/>
        <w:rPr>
          <w:bCs/>
          <w:sz w:val="26"/>
        </w:rPr>
      </w:pPr>
    </w:p>
    <w:p w:rsidR="002F4D93" w:rsidRPr="00EB5D6C" w:rsidRDefault="00ED480F" w:rsidP="00607483">
      <w:pPr>
        <w:suppressAutoHyphens/>
        <w:autoSpaceDN w:val="0"/>
        <w:ind w:left="708"/>
        <w:jc w:val="right"/>
        <w:rPr>
          <w:bCs/>
          <w:sz w:val="26"/>
        </w:rPr>
      </w:pPr>
      <w:r w:rsidRPr="00EB5D6C">
        <w:rPr>
          <w:bCs/>
          <w:sz w:val="26"/>
        </w:rPr>
        <w:t>C.proc.civ., art.509 alin.(1) pct.11</w:t>
      </w:r>
    </w:p>
    <w:p w:rsidR="00ED480F" w:rsidRPr="00EB5D6C" w:rsidRDefault="00ED480F" w:rsidP="00607483">
      <w:pPr>
        <w:suppressAutoHyphens/>
        <w:autoSpaceDN w:val="0"/>
        <w:ind w:left="708"/>
        <w:jc w:val="right"/>
        <w:rPr>
          <w:bCs/>
          <w:sz w:val="26"/>
        </w:rPr>
      </w:pPr>
      <w:r w:rsidRPr="00EB5D6C">
        <w:rPr>
          <w:sz w:val="26"/>
        </w:rPr>
        <w:t>Deciziile Curții Constituţionale nr.68/2018 și nr.685/2018</w:t>
      </w:r>
    </w:p>
    <w:p w:rsidR="00ED480F" w:rsidRPr="00EB5D6C" w:rsidRDefault="00ED480F" w:rsidP="00607483">
      <w:pPr>
        <w:ind w:firstLine="708"/>
        <w:jc w:val="both"/>
        <w:rPr>
          <w:bCs/>
          <w:sz w:val="26"/>
        </w:rPr>
      </w:pPr>
    </w:p>
    <w:p w:rsidR="00E90504" w:rsidRPr="00EB5D6C" w:rsidRDefault="00E90504" w:rsidP="00607483">
      <w:pPr>
        <w:ind w:firstLine="708"/>
        <w:jc w:val="both"/>
        <w:rPr>
          <w:bCs/>
          <w:i/>
          <w:sz w:val="26"/>
        </w:rPr>
      </w:pPr>
      <w:r w:rsidRPr="00EB5D6C">
        <w:rPr>
          <w:bCs/>
          <w:i/>
          <w:sz w:val="26"/>
        </w:rPr>
        <w:t>Una dintre cerinţele de admisibilitate a cererii de revizuire întemeiate pe motivul de revizuire prevăzut de art.509 alin.(1) pct.11 C.proc.civ. rezidă în faptul că decizia Curţii Constituţionale la care se referă textul procedural este necesar să fi fost pronunţată asupra excepţiei de neconstituţionalitate invocate în cauza în care a fost pronunţată hotărârea atacată cu revizuire.</w:t>
      </w:r>
    </w:p>
    <w:p w:rsidR="00E90504" w:rsidRPr="00EB5D6C" w:rsidRDefault="00E90504" w:rsidP="00607483">
      <w:pPr>
        <w:ind w:firstLine="708"/>
        <w:jc w:val="both"/>
        <w:rPr>
          <w:i/>
          <w:sz w:val="26"/>
        </w:rPr>
      </w:pPr>
      <w:r w:rsidRPr="00EB5D6C">
        <w:rPr>
          <w:i/>
          <w:sz w:val="26"/>
        </w:rPr>
        <w:t xml:space="preserve">În speță, cerința de admisibilitate menționată nu este îndeplinită în ipoteza în care, prin Decizia nr.68 din 22 februarie 2018, Curtea Constituțională a respins, ca neîntemeiată, excepția de neconstituționalitate a dispozițiilor </w:t>
      </w:r>
      <w:hyperlink r:id="rId94" w:tooltip="Lege nr. 304/2004 - Parlamentul României" w:history="1">
        <w:r w:rsidRPr="00EB5D6C">
          <w:rPr>
            <w:rStyle w:val="Hyperlink"/>
            <w:bCs/>
            <w:i/>
            <w:color w:val="auto"/>
            <w:sz w:val="26"/>
            <w:u w:val="none"/>
          </w:rPr>
          <w:t>art. 32</w:t>
        </w:r>
      </w:hyperlink>
      <w:r w:rsidRPr="00EB5D6C">
        <w:rPr>
          <w:i/>
          <w:sz w:val="26"/>
        </w:rPr>
        <w:t xml:space="preserve"> din Legea nr. 304/2004 şi art. 44 </w:t>
      </w:r>
      <w:hyperlink r:id="rId95" w:tooltip="Lege nr. 317/2004 - Parlamentul României" w:history="1">
        <w:r w:rsidRPr="00EB5D6C">
          <w:rPr>
            <w:rStyle w:val="Hyperlink"/>
            <w:bCs/>
            <w:i/>
            <w:color w:val="auto"/>
            <w:sz w:val="26"/>
            <w:u w:val="none"/>
          </w:rPr>
          <w:t>alin. (1)</w:t>
        </w:r>
      </w:hyperlink>
      <w:r w:rsidRPr="00EB5D6C">
        <w:rPr>
          <w:i/>
          <w:sz w:val="26"/>
        </w:rPr>
        <w:t xml:space="preserve"> din Legea nr.317/2004</w:t>
      </w:r>
      <w:r w:rsidR="00ED480F" w:rsidRPr="00EB5D6C">
        <w:rPr>
          <w:i/>
          <w:sz w:val="26"/>
        </w:rPr>
        <w:t xml:space="preserve">, invocată în litigiul în care a fost pronunțată hotărârea atacată cu revizuire pentru motivul prevăzut de art.509 alin.(1) pct.11 </w:t>
      </w:r>
      <w:r w:rsidR="00ED480F" w:rsidRPr="00EB5D6C">
        <w:rPr>
          <w:i/>
          <w:sz w:val="26"/>
          <w:szCs w:val="26"/>
        </w:rPr>
        <w:t>C.proc.civ.</w:t>
      </w:r>
      <w:r w:rsidRPr="00EB5D6C">
        <w:rPr>
          <w:i/>
          <w:sz w:val="26"/>
        </w:rPr>
        <w:t>.</w:t>
      </w:r>
    </w:p>
    <w:p w:rsidR="00E90504" w:rsidRPr="00EB5D6C" w:rsidRDefault="00E90504" w:rsidP="00607483">
      <w:pPr>
        <w:ind w:firstLine="708"/>
        <w:jc w:val="both"/>
        <w:rPr>
          <w:i/>
          <w:sz w:val="26"/>
        </w:rPr>
      </w:pPr>
      <w:r w:rsidRPr="00EB5D6C">
        <w:rPr>
          <w:i/>
          <w:sz w:val="26"/>
        </w:rPr>
        <w:t xml:space="preserve">Cererea de revizuire formulată în temeiul </w:t>
      </w:r>
      <w:r w:rsidRPr="00EB5D6C">
        <w:rPr>
          <w:bCs/>
          <w:i/>
          <w:sz w:val="26"/>
        </w:rPr>
        <w:t xml:space="preserve">art.509 alin.(1) pct.11 C.proc.civ. în raport cu </w:t>
      </w:r>
      <w:r w:rsidRPr="00EB5D6C">
        <w:rPr>
          <w:i/>
          <w:sz w:val="26"/>
        </w:rPr>
        <w:t xml:space="preserve">Decizia Curții Constituţionale nr.685 din 29 noiembrie 2018, este inadmisibilă, întrucât: </w:t>
      </w:r>
    </w:p>
    <w:p w:rsidR="00E90504" w:rsidRPr="00EB5D6C" w:rsidRDefault="00E90504" w:rsidP="00607483">
      <w:pPr>
        <w:ind w:firstLine="708"/>
        <w:jc w:val="both"/>
        <w:rPr>
          <w:i/>
          <w:sz w:val="26"/>
        </w:rPr>
      </w:pPr>
      <w:r w:rsidRPr="00EB5D6C">
        <w:rPr>
          <w:i/>
          <w:sz w:val="26"/>
        </w:rPr>
        <w:t>(i) Prin Decizia nr.685/2018, Curtea Constituţională nu a analizat constituţionalitatea dispoziţiilorart.32 din Legea nr.304/2004, ci, în mecanismul conflictului juridic de natură constituţională, s-a pronunţat cu privire la modalitatea de punere în executare a dispoziţiilor respective.</w:t>
      </w:r>
    </w:p>
    <w:p w:rsidR="00E90504" w:rsidRPr="00EB5D6C" w:rsidRDefault="00E90504" w:rsidP="00607483">
      <w:pPr>
        <w:ind w:firstLine="708"/>
        <w:jc w:val="both"/>
        <w:rPr>
          <w:sz w:val="26"/>
        </w:rPr>
      </w:pPr>
      <w:r w:rsidRPr="00EB5D6C">
        <w:rPr>
          <w:i/>
          <w:sz w:val="26"/>
        </w:rPr>
        <w:t xml:space="preserve">(ii) Este adevărat că, în jurisprudenţa Curţii </w:t>
      </w:r>
      <w:r w:rsidR="00ED480F" w:rsidRPr="00EB5D6C">
        <w:rPr>
          <w:i/>
          <w:sz w:val="26"/>
        </w:rPr>
        <w:t xml:space="preserve">Constituţionale s-a reţinut că </w:t>
      </w:r>
      <w:r w:rsidR="00ED480F" w:rsidRPr="00EB5D6C">
        <w:rPr>
          <w:i/>
          <w:sz w:val="26"/>
          <w:lang w:val="en-US"/>
        </w:rPr>
        <w:t>&lt;&lt;</w:t>
      </w:r>
      <w:r w:rsidRPr="00EB5D6C">
        <w:rPr>
          <w:i/>
          <w:sz w:val="26"/>
        </w:rPr>
        <w:t>pot forma obiect al revizuirii numai hotărârile judecătoreşti definitive care au fost pronunţate în cauze în care s-a ridicat excepţia de neconstituţionalitate admisă sau în cele în care aceasta a fost ridicată până la publicarea deciziei Curţii de admitere şi a fost, în consecinţă, respinsă ca devenită inadmisibilă</w:t>
      </w:r>
      <w:r w:rsidR="00ED480F" w:rsidRPr="00EB5D6C">
        <w:rPr>
          <w:i/>
          <w:sz w:val="26"/>
        </w:rPr>
        <w:t>&gt;&gt;</w:t>
      </w:r>
      <w:r w:rsidRPr="00EB5D6C">
        <w:rPr>
          <w:i/>
          <w:sz w:val="26"/>
        </w:rPr>
        <w:t xml:space="preserve"> (Decizia Curţii Constituţionale nr.163</w:t>
      </w:r>
      <w:r w:rsidR="00ED480F" w:rsidRPr="00EB5D6C">
        <w:rPr>
          <w:i/>
          <w:sz w:val="26"/>
        </w:rPr>
        <w:t>/</w:t>
      </w:r>
      <w:r w:rsidRPr="00EB5D6C">
        <w:rPr>
          <w:i/>
          <w:sz w:val="26"/>
        </w:rPr>
        <w:t>2017). În condiţiile cauzei, însă, nu este îndeplinită cerinţa ca excepţia invocată în litigiu să fi fost respinsă, ca devenită inadmisibilă, întrucât anterior aceeaşi excepţie ar fi fost admisă şi ar fi fost declarate neconstituţionalitate prevederile criticate.</w:t>
      </w:r>
    </w:p>
    <w:p w:rsidR="00ED480F" w:rsidRPr="00EB5D6C" w:rsidRDefault="00ED480F" w:rsidP="00607483">
      <w:pPr>
        <w:jc w:val="both"/>
        <w:rPr>
          <w:sz w:val="26"/>
        </w:rPr>
      </w:pPr>
    </w:p>
    <w:p w:rsidR="00ED480F" w:rsidRPr="00EB5D6C" w:rsidRDefault="00ED480F" w:rsidP="00607483">
      <w:pPr>
        <w:ind w:firstLine="708"/>
        <w:jc w:val="right"/>
        <w:rPr>
          <w:bCs/>
          <w:sz w:val="26"/>
        </w:rPr>
      </w:pPr>
      <w:r w:rsidRPr="00EB5D6C">
        <w:rPr>
          <w:sz w:val="26"/>
        </w:rPr>
        <w:t xml:space="preserve">ÎCCJ, Completul de 5 judecători, </w:t>
      </w:r>
      <w:hyperlink r:id="rId96" w:history="1">
        <w:r w:rsidRPr="00EB5D6C">
          <w:rPr>
            <w:rStyle w:val="Hyperlink"/>
            <w:bCs/>
            <w:sz w:val="26"/>
          </w:rPr>
          <w:t>Decizia nr.159 din 10 iunie 2019</w:t>
        </w:r>
      </w:hyperlink>
    </w:p>
    <w:p w:rsidR="00ED480F" w:rsidRDefault="00ED480F" w:rsidP="00607483">
      <w:pPr>
        <w:jc w:val="both"/>
        <w:rPr>
          <w:sz w:val="26"/>
        </w:rPr>
      </w:pPr>
    </w:p>
    <w:p w:rsidR="00BC7050" w:rsidRDefault="00BC7050" w:rsidP="00607483">
      <w:pPr>
        <w:jc w:val="both"/>
        <w:rPr>
          <w:sz w:val="26"/>
        </w:rPr>
      </w:pPr>
    </w:p>
    <w:p w:rsidR="00BC7050" w:rsidRPr="00EB5D6C" w:rsidRDefault="00BC7050" w:rsidP="00607483">
      <w:pPr>
        <w:jc w:val="both"/>
        <w:rPr>
          <w:sz w:val="26"/>
        </w:rPr>
      </w:pPr>
    </w:p>
    <w:p w:rsidR="00252370" w:rsidRPr="00EB5D6C" w:rsidRDefault="00ED480F" w:rsidP="00607483">
      <w:pPr>
        <w:pStyle w:val="Heading2"/>
        <w:spacing w:before="0"/>
      </w:pPr>
      <w:bookmarkStart w:id="96" w:name="_Toc54874057"/>
      <w:r w:rsidRPr="00EB5D6C">
        <w:lastRenderedPageBreak/>
        <w:t xml:space="preserve">19. Revizuire. Art.509 alin.(1) pct.11 C.proc.civ.. </w:t>
      </w:r>
      <w:r w:rsidR="00252370" w:rsidRPr="00EB5D6C">
        <w:t>Decizie a Curții Constituționale pronunțate anterior</w:t>
      </w:r>
      <w:r w:rsidR="00252370" w:rsidRPr="00EB5D6C">
        <w:rPr>
          <w:lang w:eastAsia="en-US"/>
        </w:rPr>
        <w:t xml:space="preserve"> </w:t>
      </w:r>
      <w:r w:rsidR="00252370" w:rsidRPr="00EB5D6C">
        <w:t>datei la care a rămas definitivă hotărârea a cărei revizuire se solicită</w:t>
      </w:r>
      <w:r w:rsidRPr="00EB5D6C">
        <w:t>.</w:t>
      </w:r>
      <w:bookmarkEnd w:id="96"/>
    </w:p>
    <w:p w:rsidR="00ED480F" w:rsidRPr="00EB5D6C" w:rsidRDefault="00ED480F" w:rsidP="00607483">
      <w:pPr>
        <w:pStyle w:val="NoSpacing"/>
        <w:jc w:val="both"/>
        <w:rPr>
          <w:sz w:val="26"/>
          <w:szCs w:val="26"/>
        </w:rPr>
      </w:pPr>
    </w:p>
    <w:p w:rsidR="00ED480F" w:rsidRPr="00EB5D6C" w:rsidRDefault="00ED480F" w:rsidP="00607483">
      <w:pPr>
        <w:pStyle w:val="NoSpacing"/>
        <w:jc w:val="right"/>
        <w:rPr>
          <w:sz w:val="26"/>
          <w:szCs w:val="26"/>
        </w:rPr>
      </w:pPr>
      <w:r w:rsidRPr="00EB5D6C">
        <w:rPr>
          <w:sz w:val="26"/>
          <w:szCs w:val="26"/>
        </w:rPr>
        <w:t>C.proc.civ., art. 509 alin. (1) pct. 11</w:t>
      </w:r>
    </w:p>
    <w:p w:rsidR="00ED480F" w:rsidRPr="00EB5D6C" w:rsidRDefault="00ED480F" w:rsidP="00607483">
      <w:pPr>
        <w:pStyle w:val="NoSpacing"/>
        <w:jc w:val="right"/>
        <w:rPr>
          <w:sz w:val="26"/>
          <w:szCs w:val="26"/>
        </w:rPr>
      </w:pPr>
      <w:r w:rsidRPr="00EB5D6C">
        <w:rPr>
          <w:sz w:val="26"/>
          <w:szCs w:val="26"/>
        </w:rPr>
        <w:t>Decizia Curţii Constituţionale nr. 381/2018</w:t>
      </w:r>
    </w:p>
    <w:p w:rsidR="00ED480F" w:rsidRPr="00EB5D6C" w:rsidRDefault="00ED480F" w:rsidP="00607483">
      <w:pPr>
        <w:pStyle w:val="NoSpacing"/>
        <w:ind w:firstLine="708"/>
        <w:jc w:val="both"/>
        <w:rPr>
          <w:sz w:val="26"/>
          <w:szCs w:val="26"/>
        </w:rPr>
      </w:pPr>
    </w:p>
    <w:p w:rsidR="00252370" w:rsidRPr="00EB5D6C" w:rsidRDefault="00086328" w:rsidP="00607483">
      <w:pPr>
        <w:pStyle w:val="NoSpacing"/>
        <w:ind w:firstLine="708"/>
        <w:jc w:val="both"/>
        <w:rPr>
          <w:i/>
          <w:sz w:val="26"/>
          <w:szCs w:val="26"/>
        </w:rPr>
      </w:pPr>
      <w:r w:rsidRPr="00EB5D6C">
        <w:rPr>
          <w:i/>
          <w:sz w:val="26"/>
          <w:szCs w:val="26"/>
        </w:rPr>
        <w:t xml:space="preserve">Conform </w:t>
      </w:r>
      <w:r w:rsidR="00252370" w:rsidRPr="00EB5D6C">
        <w:rPr>
          <w:i/>
          <w:sz w:val="26"/>
          <w:szCs w:val="26"/>
        </w:rPr>
        <w:t>art. 509 alin. (1) pct. 11 C</w:t>
      </w:r>
      <w:r w:rsidRPr="00EB5D6C">
        <w:rPr>
          <w:i/>
          <w:sz w:val="26"/>
          <w:szCs w:val="26"/>
        </w:rPr>
        <w:t>.</w:t>
      </w:r>
      <w:r w:rsidR="00252370" w:rsidRPr="00EB5D6C">
        <w:rPr>
          <w:i/>
          <w:sz w:val="26"/>
          <w:szCs w:val="26"/>
        </w:rPr>
        <w:t>proc</w:t>
      </w:r>
      <w:r w:rsidRPr="00EB5D6C">
        <w:rPr>
          <w:i/>
          <w:sz w:val="26"/>
          <w:szCs w:val="26"/>
        </w:rPr>
        <w:t>.</w:t>
      </w:r>
      <w:r w:rsidR="00252370" w:rsidRPr="00EB5D6C">
        <w:rPr>
          <w:i/>
          <w:sz w:val="26"/>
          <w:szCs w:val="26"/>
        </w:rPr>
        <w:t>civ</w:t>
      </w:r>
      <w:r w:rsidRPr="00EB5D6C">
        <w:rPr>
          <w:i/>
          <w:sz w:val="26"/>
          <w:szCs w:val="26"/>
        </w:rPr>
        <w:t>.</w:t>
      </w:r>
      <w:r w:rsidR="00252370" w:rsidRPr="00EB5D6C">
        <w:rPr>
          <w:i/>
          <w:sz w:val="26"/>
          <w:szCs w:val="26"/>
        </w:rPr>
        <w:t>, exercitarea revizuirii pentru acest motiv este condiţionată sub mai multe aspecte, între care şi acela ca instanţa de contencios constituţional să se fi pronunţat asupra excepţiei de neconstituţionalitate, după ce hotărârea a cărei revizuire se solicită a devenit definitivă.</w:t>
      </w:r>
    </w:p>
    <w:p w:rsidR="00252370" w:rsidRPr="00EB5D6C" w:rsidRDefault="00252370" w:rsidP="00607483">
      <w:pPr>
        <w:pStyle w:val="NoSpacing"/>
        <w:ind w:firstLine="708"/>
        <w:jc w:val="both"/>
        <w:rPr>
          <w:i/>
          <w:color w:val="000000"/>
          <w:sz w:val="26"/>
          <w:szCs w:val="26"/>
        </w:rPr>
      </w:pPr>
      <w:r w:rsidRPr="00EB5D6C">
        <w:rPr>
          <w:i/>
          <w:sz w:val="26"/>
          <w:szCs w:val="26"/>
        </w:rPr>
        <w:t>În susţinerea motivului de revizuire invocat, revizuentul face trimitere la Decizia Curţii Constituţionale nr. 381 din 31 mai 2018,</w:t>
      </w:r>
      <w:r w:rsidRPr="00EB5D6C">
        <w:rPr>
          <w:i/>
          <w:sz w:val="26"/>
          <w:szCs w:val="26"/>
          <w:lang w:eastAsia="ja-JP"/>
        </w:rPr>
        <w:t xml:space="preserve"> arătând </w:t>
      </w:r>
      <w:r w:rsidRPr="00EB5D6C">
        <w:rPr>
          <w:i/>
          <w:iCs/>
          <w:sz w:val="26"/>
          <w:szCs w:val="26"/>
        </w:rPr>
        <w:t>că</w:t>
      </w:r>
      <w:r w:rsidRPr="00EB5D6C">
        <w:rPr>
          <w:i/>
          <w:color w:val="000000"/>
          <w:sz w:val="26"/>
          <w:szCs w:val="26"/>
        </w:rPr>
        <w:t xml:space="preserve"> a invocat în faţa instanţei de recurs aceeaşi excepţie de neconstituţionalitate la care se referă decizia susmenţionată.</w:t>
      </w:r>
    </w:p>
    <w:p w:rsidR="00252370" w:rsidRPr="00EB5D6C" w:rsidRDefault="00086328" w:rsidP="00607483">
      <w:pPr>
        <w:pStyle w:val="NoSpacing"/>
        <w:ind w:firstLine="708"/>
        <w:jc w:val="both"/>
        <w:rPr>
          <w:i/>
          <w:sz w:val="26"/>
          <w:szCs w:val="26"/>
        </w:rPr>
      </w:pPr>
      <w:r w:rsidRPr="00EB5D6C">
        <w:rPr>
          <w:i/>
          <w:sz w:val="26"/>
          <w:szCs w:val="26"/>
        </w:rPr>
        <w:t>N</w:t>
      </w:r>
      <w:r w:rsidR="00252370" w:rsidRPr="00EB5D6C">
        <w:rPr>
          <w:i/>
          <w:sz w:val="26"/>
          <w:szCs w:val="26"/>
        </w:rPr>
        <w:t xml:space="preserve">u sunt întrunite condiţiile prevăzute de </w:t>
      </w:r>
      <w:r w:rsidRPr="00EB5D6C">
        <w:rPr>
          <w:i/>
          <w:sz w:val="26"/>
          <w:szCs w:val="26"/>
        </w:rPr>
        <w:t>art.509 alin.(1) pct.11 C.proc.civ.</w:t>
      </w:r>
      <w:r w:rsidR="00252370" w:rsidRPr="00EB5D6C">
        <w:rPr>
          <w:i/>
          <w:sz w:val="26"/>
          <w:szCs w:val="26"/>
        </w:rPr>
        <w:t>, întrucât hotărârea a cărei revizuire se cere a devenit definitivă la 25 iunie 2018, iar Curtea Constituţională s-a pronunţat la 31 mai 2018 asupra excepţiei invocate şi de revizuent în dosarul de recurs.</w:t>
      </w:r>
    </w:p>
    <w:p w:rsidR="00252370" w:rsidRPr="00EB5D6C" w:rsidRDefault="00252370" w:rsidP="00607483">
      <w:pPr>
        <w:pStyle w:val="NoSpacing"/>
        <w:ind w:firstLine="708"/>
        <w:jc w:val="both"/>
        <w:rPr>
          <w:i/>
          <w:sz w:val="26"/>
          <w:szCs w:val="26"/>
        </w:rPr>
      </w:pPr>
      <w:r w:rsidRPr="00EB5D6C">
        <w:rPr>
          <w:i/>
          <w:sz w:val="26"/>
          <w:szCs w:val="26"/>
        </w:rPr>
        <w:t>Cum data pronunţării asupra excepţiei de neconstituţionalitate ce face obiectul Deciziei Curţii Constituţionale nr. 381 din 31 mai 2018, invocată de revizuent, este anterioară datei la care a rămas definitivă hotărârea a cărei revizuire se solicită, calea de atac formulată în cauză este inadmisibilă.</w:t>
      </w:r>
    </w:p>
    <w:p w:rsidR="00ED480F" w:rsidRPr="00EB5D6C" w:rsidRDefault="00ED480F" w:rsidP="00607483">
      <w:pPr>
        <w:pStyle w:val="NoSpacing"/>
        <w:jc w:val="both"/>
        <w:rPr>
          <w:sz w:val="26"/>
          <w:szCs w:val="26"/>
        </w:rPr>
      </w:pPr>
    </w:p>
    <w:p w:rsidR="00ED480F" w:rsidRPr="00EB5D6C" w:rsidRDefault="00ED480F" w:rsidP="00607483">
      <w:pPr>
        <w:pStyle w:val="NoSpacing"/>
        <w:jc w:val="right"/>
        <w:rPr>
          <w:sz w:val="26"/>
          <w:szCs w:val="26"/>
        </w:rPr>
      </w:pPr>
      <w:r w:rsidRPr="00EB5D6C">
        <w:rPr>
          <w:sz w:val="26"/>
          <w:szCs w:val="26"/>
        </w:rPr>
        <w:t xml:space="preserve">ÎCCJ, Completul de 5 judecători, </w:t>
      </w:r>
      <w:r w:rsidRPr="00EB5D6C">
        <w:rPr>
          <w:sz w:val="26"/>
          <w:szCs w:val="26"/>
        </w:rPr>
        <w:tab/>
      </w:r>
      <w:hyperlink r:id="rId97" w:history="1">
        <w:r w:rsidRPr="00EB5D6C">
          <w:rPr>
            <w:rStyle w:val="Hyperlink"/>
            <w:sz w:val="26"/>
            <w:szCs w:val="26"/>
          </w:rPr>
          <w:t>Decizia nr.79 din 25 martie 2019</w:t>
        </w:r>
      </w:hyperlink>
    </w:p>
    <w:p w:rsidR="00ED480F" w:rsidRPr="00EB5D6C" w:rsidRDefault="00ED480F" w:rsidP="00607483">
      <w:pPr>
        <w:pStyle w:val="NoSpacing"/>
        <w:ind w:firstLine="708"/>
        <w:jc w:val="both"/>
        <w:rPr>
          <w:sz w:val="26"/>
          <w:szCs w:val="26"/>
        </w:rPr>
      </w:pPr>
    </w:p>
    <w:p w:rsidR="00C0586A" w:rsidRPr="00EB5D6C" w:rsidRDefault="00ED480F" w:rsidP="00607483">
      <w:pPr>
        <w:pStyle w:val="Heading2"/>
        <w:spacing w:before="0"/>
      </w:pPr>
      <w:bookmarkStart w:id="97" w:name="_Toc54874058"/>
      <w:r w:rsidRPr="00EB5D6C">
        <w:t xml:space="preserve">20. Revizuire. Art.509 alin.(1) pct.11 C.proc.civ.. </w:t>
      </w:r>
      <w:r w:rsidR="00C0586A" w:rsidRPr="00EB5D6C">
        <w:t>Excepție de neconstituționalitate ridicată în altă cauză.</w:t>
      </w:r>
      <w:bookmarkEnd w:id="97"/>
    </w:p>
    <w:p w:rsidR="00A91464" w:rsidRPr="00EB5D6C" w:rsidRDefault="00A91464" w:rsidP="00607483">
      <w:pPr>
        <w:suppressAutoHyphens/>
        <w:autoSpaceDN w:val="0"/>
        <w:ind w:firstLine="708"/>
        <w:jc w:val="both"/>
        <w:rPr>
          <w:bCs/>
          <w:color w:val="00B0F0"/>
          <w:sz w:val="26"/>
        </w:rPr>
      </w:pPr>
    </w:p>
    <w:p w:rsidR="00ED480F" w:rsidRPr="00EB5D6C" w:rsidRDefault="00ED480F" w:rsidP="00607483">
      <w:pPr>
        <w:pStyle w:val="NoSpacing"/>
        <w:jc w:val="right"/>
        <w:rPr>
          <w:sz w:val="26"/>
          <w:szCs w:val="26"/>
        </w:rPr>
      </w:pPr>
      <w:r w:rsidRPr="00EB5D6C">
        <w:rPr>
          <w:sz w:val="26"/>
          <w:szCs w:val="26"/>
        </w:rPr>
        <w:t>C.proc.civ., art. 509 alin. (1) pct. 11</w:t>
      </w:r>
    </w:p>
    <w:p w:rsidR="00ED480F" w:rsidRPr="00EB5D6C" w:rsidRDefault="00ED480F" w:rsidP="00607483">
      <w:pPr>
        <w:suppressAutoHyphens/>
        <w:autoSpaceDN w:val="0"/>
        <w:ind w:firstLine="708"/>
        <w:jc w:val="right"/>
        <w:rPr>
          <w:bCs/>
          <w:color w:val="00B0F0"/>
          <w:sz w:val="26"/>
        </w:rPr>
      </w:pPr>
    </w:p>
    <w:p w:rsidR="00A91464" w:rsidRPr="00EB5D6C" w:rsidRDefault="00A91464" w:rsidP="00607483">
      <w:pPr>
        <w:suppressAutoHyphens/>
        <w:autoSpaceDN w:val="0"/>
        <w:ind w:firstLine="708"/>
        <w:jc w:val="both"/>
        <w:rPr>
          <w:bCs/>
          <w:i/>
          <w:sz w:val="26"/>
          <w:szCs w:val="28"/>
        </w:rPr>
      </w:pPr>
      <w:r w:rsidRPr="00EB5D6C">
        <w:rPr>
          <w:bCs/>
          <w:i/>
          <w:sz w:val="26"/>
          <w:szCs w:val="28"/>
        </w:rPr>
        <w:t xml:space="preserve">Pot forma obiect al revizuirii numai hotărârile judecătoreşti definitive care au fost pronunţate în cauze în care s-a ridicat excepţia de neconstituţionalitate admisă de Curtea Constituțională sau în cele în care excepția, ridicată până la publicarea deciziei Curţii Constituţionale de admitere, a fost respinsă, ca devenită inadmisibilă, în urma deciziei anterioare de admitere. </w:t>
      </w:r>
    </w:p>
    <w:p w:rsidR="00A91464" w:rsidRPr="00EB5D6C" w:rsidRDefault="00A91464" w:rsidP="00607483">
      <w:pPr>
        <w:suppressAutoHyphens/>
        <w:autoSpaceDN w:val="0"/>
        <w:ind w:firstLine="708"/>
        <w:jc w:val="both"/>
        <w:rPr>
          <w:bCs/>
          <w:i/>
          <w:sz w:val="26"/>
          <w:szCs w:val="28"/>
        </w:rPr>
      </w:pPr>
      <w:r w:rsidRPr="00EB5D6C">
        <w:rPr>
          <w:bCs/>
          <w:i/>
          <w:sz w:val="26"/>
          <w:szCs w:val="28"/>
        </w:rPr>
        <w:t>Este inadmisibilă revizuirea formulată pentru motivul prevăzut de art.509 alin.(1) pct.11 C.proc.civ. împotriva unei hotărâri pronunțate într-o cauză în care nu a fost ridicată excepţia de neconstituţionalitate, revizuire exercitată în considerarea unei decizii a Curții Constituționale prin care a fost admisă excepția de neconstituționalitate ridicată într-o altă cauză.</w:t>
      </w:r>
    </w:p>
    <w:p w:rsidR="00ED480F" w:rsidRPr="00EB5D6C" w:rsidRDefault="00ED480F" w:rsidP="00607483">
      <w:pPr>
        <w:suppressAutoHyphens/>
        <w:autoSpaceDN w:val="0"/>
        <w:ind w:firstLine="708"/>
        <w:jc w:val="right"/>
        <w:rPr>
          <w:bCs/>
          <w:sz w:val="26"/>
          <w:szCs w:val="28"/>
        </w:rPr>
      </w:pPr>
    </w:p>
    <w:p w:rsidR="00ED480F" w:rsidRPr="00EB5D6C" w:rsidRDefault="00ED480F" w:rsidP="00607483">
      <w:pPr>
        <w:suppressAutoHyphens/>
        <w:autoSpaceDN w:val="0"/>
        <w:ind w:firstLine="708"/>
        <w:jc w:val="right"/>
        <w:rPr>
          <w:bCs/>
          <w:sz w:val="26"/>
          <w:szCs w:val="28"/>
        </w:rPr>
      </w:pPr>
      <w:r w:rsidRPr="00EB5D6C">
        <w:rPr>
          <w:bCs/>
          <w:sz w:val="26"/>
          <w:szCs w:val="28"/>
        </w:rPr>
        <w:t xml:space="preserve">ÎCCJ, Completul de 5 judecători, </w:t>
      </w:r>
      <w:hyperlink r:id="rId98" w:history="1">
        <w:r w:rsidRPr="00EB5D6C">
          <w:rPr>
            <w:rStyle w:val="Hyperlink"/>
            <w:bCs/>
            <w:sz w:val="26"/>
          </w:rPr>
          <w:t>Decizia nr.</w:t>
        </w:r>
        <w:r w:rsidRPr="00EB5D6C">
          <w:rPr>
            <w:rStyle w:val="Hyperlink"/>
            <w:sz w:val="26"/>
          </w:rPr>
          <w:t xml:space="preserve"> </w:t>
        </w:r>
        <w:r w:rsidRPr="00EB5D6C">
          <w:rPr>
            <w:rStyle w:val="Hyperlink"/>
            <w:bCs/>
            <w:sz w:val="26"/>
          </w:rPr>
          <w:t>134 din 27 mai 2019</w:t>
        </w:r>
      </w:hyperlink>
    </w:p>
    <w:p w:rsidR="004E2276" w:rsidRDefault="004E2276" w:rsidP="00607483">
      <w:pPr>
        <w:pStyle w:val="Heading5"/>
        <w:spacing w:before="0" w:after="0"/>
        <w:rPr>
          <w:rFonts w:ascii="Times New Roman" w:hAnsi="Times New Roman"/>
          <w:sz w:val="26"/>
        </w:rPr>
      </w:pPr>
    </w:p>
    <w:p w:rsidR="00BC7050" w:rsidRPr="00BC7050" w:rsidRDefault="00BC7050" w:rsidP="00BC7050"/>
    <w:p w:rsidR="00086328" w:rsidRPr="00EB5D6C" w:rsidRDefault="00ED480F" w:rsidP="00607483">
      <w:pPr>
        <w:pStyle w:val="Heading2"/>
        <w:spacing w:before="0"/>
      </w:pPr>
      <w:bookmarkStart w:id="98" w:name="_Toc54874059"/>
      <w:r w:rsidRPr="00EB5D6C">
        <w:lastRenderedPageBreak/>
        <w:t xml:space="preserve">21. Revizuire. </w:t>
      </w:r>
      <w:r w:rsidR="00A76A65" w:rsidRPr="00EB5D6C">
        <w:t xml:space="preserve">Art. 509 alin. (1) pct. 11 din C. proc. civ.. </w:t>
      </w:r>
      <w:r w:rsidR="00086328" w:rsidRPr="00EB5D6C">
        <w:t>Excepţia nulităţii absolute a deciziei atacate cu revizuire pentru nerespectarea normelor de ordine publică referitoare la constituirea instanţei. Motiv de contestație în anulare. Inadmisibilitatea revizuirii.</w:t>
      </w:r>
      <w:bookmarkEnd w:id="98"/>
    </w:p>
    <w:p w:rsidR="00086328" w:rsidRPr="00EB5D6C" w:rsidRDefault="00086328" w:rsidP="00607483">
      <w:pPr>
        <w:pStyle w:val="NoSpacing"/>
        <w:ind w:firstLine="708"/>
        <w:jc w:val="both"/>
        <w:rPr>
          <w:sz w:val="26"/>
          <w:szCs w:val="26"/>
        </w:rPr>
      </w:pPr>
    </w:p>
    <w:p w:rsidR="00ED480F" w:rsidRPr="00EB5D6C" w:rsidRDefault="00ED480F" w:rsidP="00607483">
      <w:pPr>
        <w:pStyle w:val="NoSpacing"/>
        <w:ind w:firstLine="708"/>
        <w:jc w:val="right"/>
        <w:rPr>
          <w:rStyle w:val="rvts8"/>
          <w:color w:val="000000"/>
          <w:sz w:val="26"/>
          <w:szCs w:val="26"/>
          <w:bdr w:val="none" w:sz="0" w:space="0" w:color="auto" w:frame="1"/>
        </w:rPr>
      </w:pPr>
      <w:r w:rsidRPr="00EB5D6C">
        <w:rPr>
          <w:rStyle w:val="rvts8"/>
          <w:color w:val="000000"/>
          <w:sz w:val="26"/>
          <w:szCs w:val="26"/>
          <w:bdr w:val="none" w:sz="0" w:space="0" w:color="auto" w:frame="1"/>
        </w:rPr>
        <w:t xml:space="preserve">C.proc.civ., </w:t>
      </w:r>
      <w:r w:rsidRPr="00EB5D6C">
        <w:rPr>
          <w:sz w:val="26"/>
          <w:szCs w:val="26"/>
        </w:rPr>
        <w:t xml:space="preserve">art. 503 alin. </w:t>
      </w:r>
      <w:r w:rsidRPr="00EB5D6C">
        <w:rPr>
          <w:rStyle w:val="rvts8"/>
          <w:color w:val="000000"/>
          <w:sz w:val="26"/>
          <w:szCs w:val="26"/>
          <w:bdr w:val="none" w:sz="0" w:space="0" w:color="auto" w:frame="1"/>
        </w:rPr>
        <w:t xml:space="preserve">(2) pct. 1, </w:t>
      </w:r>
      <w:r w:rsidR="00A76A65" w:rsidRPr="00EB5D6C">
        <w:rPr>
          <w:rStyle w:val="rvts8"/>
          <w:color w:val="000000"/>
          <w:sz w:val="26"/>
          <w:szCs w:val="26"/>
          <w:bdr w:val="none" w:sz="0" w:space="0" w:color="auto" w:frame="1"/>
        </w:rPr>
        <w:t>art. 506 alin. (1), art.509 alin.(1) pct.11</w:t>
      </w:r>
    </w:p>
    <w:p w:rsidR="00A76A65" w:rsidRPr="00EB5D6C" w:rsidRDefault="00A76A65" w:rsidP="00607483">
      <w:pPr>
        <w:pStyle w:val="NoSpacing"/>
        <w:ind w:firstLine="708"/>
        <w:jc w:val="right"/>
        <w:rPr>
          <w:sz w:val="26"/>
          <w:szCs w:val="26"/>
        </w:rPr>
      </w:pPr>
      <w:r w:rsidRPr="00EB5D6C">
        <w:rPr>
          <w:sz w:val="26"/>
          <w:szCs w:val="26"/>
        </w:rPr>
        <w:t>Decizia Curţii Constituţionale nr. 685/2018</w:t>
      </w:r>
    </w:p>
    <w:p w:rsidR="00ED480F" w:rsidRPr="00EB5D6C" w:rsidRDefault="00ED480F" w:rsidP="00607483">
      <w:pPr>
        <w:pStyle w:val="NoSpacing"/>
        <w:ind w:firstLine="708"/>
        <w:jc w:val="both"/>
        <w:rPr>
          <w:sz w:val="26"/>
          <w:szCs w:val="26"/>
        </w:rPr>
      </w:pPr>
    </w:p>
    <w:p w:rsidR="00086328" w:rsidRPr="003D795B" w:rsidRDefault="00086328" w:rsidP="00607483">
      <w:pPr>
        <w:pStyle w:val="NoSpacing"/>
        <w:ind w:firstLine="708"/>
        <w:jc w:val="both"/>
        <w:rPr>
          <w:i/>
          <w:sz w:val="26"/>
          <w:szCs w:val="26"/>
        </w:rPr>
      </w:pPr>
      <w:r w:rsidRPr="003D795B">
        <w:rPr>
          <w:i/>
          <w:sz w:val="26"/>
          <w:szCs w:val="26"/>
        </w:rPr>
        <w:t xml:space="preserve">Prin cererea de revizuire </w:t>
      </w:r>
      <w:r w:rsidR="00A76A65" w:rsidRPr="003D795B">
        <w:rPr>
          <w:i/>
          <w:sz w:val="26"/>
          <w:szCs w:val="26"/>
        </w:rPr>
        <w:t xml:space="preserve">formulată în temeiul art.509 alin.(1) pct.11 C.proc.civ., </w:t>
      </w:r>
      <w:r w:rsidRPr="003D795B">
        <w:rPr>
          <w:i/>
          <w:sz w:val="26"/>
          <w:szCs w:val="26"/>
        </w:rPr>
        <w:t>se invocă excepţia nulităţii absolute a deciziei a cărei revizuire se solicită, excepție întemeiată pe dispoziţiile art. 176 alin. (4), art. 178 şi art. 245 din Codul de procedură civilă şi pe Decizia Curţii Constituţionale nr. 685</w:t>
      </w:r>
      <w:r w:rsidR="00A76A65" w:rsidRPr="003D795B">
        <w:rPr>
          <w:i/>
          <w:sz w:val="26"/>
          <w:szCs w:val="26"/>
        </w:rPr>
        <w:t>/</w:t>
      </w:r>
      <w:r w:rsidRPr="003D795B">
        <w:rPr>
          <w:i/>
          <w:sz w:val="26"/>
          <w:szCs w:val="26"/>
        </w:rPr>
        <w:t>2018, cu susținerea că hotărârea atacată a fost pronunţată cu nerespectarea normelor de ordine publică referitoare la constituirea instanţei, prevăzute de art. 32 din Legea nr. 304/2004.</w:t>
      </w:r>
    </w:p>
    <w:p w:rsidR="00086328" w:rsidRPr="003D795B" w:rsidRDefault="00086328" w:rsidP="00607483">
      <w:pPr>
        <w:pStyle w:val="NoSpacing"/>
        <w:ind w:firstLine="708"/>
        <w:jc w:val="both"/>
        <w:rPr>
          <w:i/>
          <w:sz w:val="26"/>
          <w:szCs w:val="26"/>
        </w:rPr>
      </w:pPr>
      <w:r w:rsidRPr="003D795B">
        <w:rPr>
          <w:i/>
          <w:sz w:val="26"/>
          <w:szCs w:val="26"/>
        </w:rPr>
        <w:t>Art. 178 alin. (1) și art. 247 alin. (1) teza întâi C.proc.civ. instituie, pe de o parte, regula potrivit căreia nulităţile, respectiv excepţiile absolute pot fi invocate în orice stare a judecăţii cauzei şi, pe de altă parte, excepţia de la această regulă, constând în situaţiile în care legea prevede altfel.</w:t>
      </w:r>
    </w:p>
    <w:p w:rsidR="00086328" w:rsidRPr="003D795B" w:rsidRDefault="00086328" w:rsidP="00607483">
      <w:pPr>
        <w:pStyle w:val="NoSpacing"/>
        <w:ind w:firstLine="708"/>
        <w:jc w:val="both"/>
        <w:rPr>
          <w:i/>
          <w:sz w:val="26"/>
          <w:szCs w:val="26"/>
        </w:rPr>
      </w:pPr>
      <w:r w:rsidRPr="003D795B">
        <w:rPr>
          <w:i/>
          <w:sz w:val="26"/>
          <w:szCs w:val="26"/>
        </w:rPr>
        <w:t xml:space="preserve">În cauză, nulitatea invocată vizează tocmai o astfel de situaţie, în care legea prevede o altă procedură, și vizează o hotărâre dată în recurs, despre care se pretinde că a fost pronunţată cu nerespectarea normelor de ordine publică referitoare la constituirea instanţei, prevăzute de art. 32 din Legea nr. 304/2004. </w:t>
      </w:r>
    </w:p>
    <w:p w:rsidR="00086328" w:rsidRPr="003D795B" w:rsidRDefault="00086328" w:rsidP="00607483">
      <w:pPr>
        <w:pStyle w:val="NoSpacing"/>
        <w:ind w:firstLine="708"/>
        <w:jc w:val="both"/>
        <w:rPr>
          <w:rStyle w:val="rvts8"/>
          <w:i/>
          <w:color w:val="000000"/>
          <w:sz w:val="26"/>
          <w:szCs w:val="26"/>
          <w:bdr w:val="none" w:sz="0" w:space="0" w:color="auto" w:frame="1"/>
        </w:rPr>
      </w:pPr>
      <w:r w:rsidRPr="003D795B">
        <w:rPr>
          <w:i/>
          <w:sz w:val="26"/>
          <w:szCs w:val="26"/>
        </w:rPr>
        <w:t xml:space="preserve">O astfel de situaţie este, însă, reglementată distinct de dispoziţiile art. 503 alin. </w:t>
      </w:r>
      <w:r w:rsidRPr="003D795B">
        <w:rPr>
          <w:rStyle w:val="rvts8"/>
          <w:i/>
          <w:color w:val="000000"/>
          <w:sz w:val="26"/>
          <w:szCs w:val="26"/>
          <w:bdr w:val="none" w:sz="0" w:space="0" w:color="auto" w:frame="1"/>
        </w:rPr>
        <w:t>(2) pct. 1 C.proc.civ., conform cărora „Hotărârile instanţelor de recurs mai pot fi atacate cu contestaţie în anulare atunci când: 1. hotărârea dată în recurs a fost pronunţată de o instanţă necompetentă absolut sau cu încălcarea normelor referitoare la alcătuirea instanţei şi, deşi se invocase excepţia corespunzătoare, instanţa de recurs a omis să se pronunţe asupra acesteia;”.</w:t>
      </w:r>
    </w:p>
    <w:p w:rsidR="00086328" w:rsidRPr="003D795B" w:rsidRDefault="00086328" w:rsidP="00607483">
      <w:pPr>
        <w:pStyle w:val="NoSpacing"/>
        <w:ind w:firstLine="708"/>
        <w:jc w:val="both"/>
        <w:rPr>
          <w:rStyle w:val="rvts8"/>
          <w:i/>
          <w:color w:val="000000"/>
          <w:sz w:val="26"/>
          <w:szCs w:val="26"/>
          <w:bdr w:val="none" w:sz="0" w:space="0" w:color="auto" w:frame="1"/>
        </w:rPr>
      </w:pPr>
      <w:r w:rsidRPr="003D795B">
        <w:rPr>
          <w:rStyle w:val="rvts8"/>
          <w:i/>
          <w:color w:val="000000"/>
          <w:sz w:val="26"/>
          <w:szCs w:val="26"/>
          <w:bdr w:val="none" w:sz="0" w:space="0" w:color="auto" w:frame="1"/>
        </w:rPr>
        <w:t xml:space="preserve">Nulitatea pretinsă de revizuent nu poate fi, aşadar, invocată, pe cale de excepţie, în cadrul unei cereri de revizuire, ci exclusiv pe calea, în condiţiile şi termenele expres prevăzute de </w:t>
      </w:r>
      <w:r w:rsidRPr="003D795B">
        <w:rPr>
          <w:i/>
          <w:sz w:val="26"/>
          <w:szCs w:val="26"/>
        </w:rPr>
        <w:t xml:space="preserve">dispoziţiile art. 503 alin. </w:t>
      </w:r>
      <w:r w:rsidRPr="003D795B">
        <w:rPr>
          <w:rStyle w:val="rvts8"/>
          <w:i/>
          <w:color w:val="000000"/>
          <w:sz w:val="26"/>
          <w:szCs w:val="26"/>
          <w:bdr w:val="none" w:sz="0" w:space="0" w:color="auto" w:frame="1"/>
        </w:rPr>
        <w:t>(2) pct. 1 şi art. 506 alin. (1) C.proc.civ., cazul de nulitate în discuţie reprezentând un motiv distinct de exercitare a contestaţiei în anulare împotriva hotărârilor pronunţate de instanţele de recurs.</w:t>
      </w:r>
    </w:p>
    <w:p w:rsidR="00A76A65" w:rsidRPr="00EB5D6C" w:rsidRDefault="00A76A65" w:rsidP="00607483">
      <w:pPr>
        <w:jc w:val="right"/>
        <w:rPr>
          <w:sz w:val="26"/>
        </w:rPr>
      </w:pPr>
    </w:p>
    <w:p w:rsidR="00ED480F" w:rsidRPr="00EB5D6C" w:rsidRDefault="00ED480F" w:rsidP="00607483">
      <w:pPr>
        <w:jc w:val="right"/>
        <w:rPr>
          <w:b/>
          <w:sz w:val="26"/>
        </w:rPr>
      </w:pPr>
      <w:r w:rsidRPr="00EB5D6C">
        <w:rPr>
          <w:sz w:val="26"/>
        </w:rPr>
        <w:t xml:space="preserve">ÎCCJ, Completul de 5 judecători, </w:t>
      </w:r>
      <w:hyperlink r:id="rId99" w:history="1">
        <w:r w:rsidRPr="00EB5D6C">
          <w:rPr>
            <w:rStyle w:val="Hyperlink"/>
            <w:sz w:val="26"/>
            <w:szCs w:val="26"/>
          </w:rPr>
          <w:t>Decizia nr.79 din 25 martie 2019</w:t>
        </w:r>
      </w:hyperlink>
    </w:p>
    <w:sectPr w:rsidR="00ED480F" w:rsidRPr="00EB5D6C" w:rsidSect="00D147AF">
      <w:footerReference w:type="default" r:id="rId10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3FB" w:rsidRDefault="005C23FB" w:rsidP="003C19B1">
      <w:r>
        <w:separator/>
      </w:r>
    </w:p>
  </w:endnote>
  <w:endnote w:type="continuationSeparator" w:id="0">
    <w:p w:rsidR="005C23FB" w:rsidRDefault="005C23FB" w:rsidP="003C1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464048"/>
      <w:docPartObj>
        <w:docPartGallery w:val="Page Numbers (Bottom of Page)"/>
        <w:docPartUnique/>
      </w:docPartObj>
    </w:sdtPr>
    <w:sdtEndPr>
      <w:rPr>
        <w:noProof/>
      </w:rPr>
    </w:sdtEndPr>
    <w:sdtContent>
      <w:p w:rsidR="003D795B" w:rsidRDefault="003D795B">
        <w:pPr>
          <w:pStyle w:val="Footer"/>
          <w:jc w:val="center"/>
        </w:pPr>
        <w:r>
          <w:fldChar w:fldCharType="begin"/>
        </w:r>
        <w:r>
          <w:instrText xml:space="preserve"> PAGE   \* MERGEFORMAT </w:instrText>
        </w:r>
        <w:r>
          <w:fldChar w:fldCharType="separate"/>
        </w:r>
        <w:r w:rsidR="00576EF9">
          <w:rPr>
            <w:noProof/>
          </w:rPr>
          <w:t>19</w:t>
        </w:r>
        <w:r>
          <w:rPr>
            <w:noProof/>
          </w:rPr>
          <w:fldChar w:fldCharType="end"/>
        </w:r>
      </w:p>
    </w:sdtContent>
  </w:sdt>
  <w:p w:rsidR="003D795B" w:rsidRDefault="003D7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3FB" w:rsidRDefault="005C23FB" w:rsidP="003C19B1">
      <w:r>
        <w:separator/>
      </w:r>
    </w:p>
  </w:footnote>
  <w:footnote w:type="continuationSeparator" w:id="0">
    <w:p w:rsidR="005C23FB" w:rsidRDefault="005C23FB" w:rsidP="003C19B1">
      <w:r>
        <w:continuationSeparator/>
      </w:r>
    </w:p>
  </w:footnote>
  <w:footnote w:id="1">
    <w:p w:rsidR="003D795B" w:rsidRDefault="003D795B" w:rsidP="003D795B">
      <w:pPr>
        <w:pStyle w:val="FootnoteText"/>
        <w:jc w:val="both"/>
      </w:pPr>
      <w:r>
        <w:rPr>
          <w:rStyle w:val="FootnoteReference"/>
        </w:rPr>
        <w:footnoteRef/>
      </w:r>
      <w:r>
        <w:t xml:space="preserve"> </w:t>
      </w:r>
      <w:r w:rsidRPr="002359F8">
        <w:rPr>
          <w:rFonts w:ascii="Times New Roman" w:hAnsi="Times New Roman"/>
          <w:sz w:val="24"/>
        </w:rPr>
        <w:t>Regulamentul de ordine interioară al parchetelor, aprobat prin Ordinul ministrului justiției nr. 2.632/C/2014, publicat în Monitorul Oficial al României, Parte I, nr.nr. 623bis din 26 august 2014, a fost înlocuit prin  Regulamentul de ordine interioară al parchetelor, aprobat prin Hotărârea Secției pentru procurori a CSM nr.947/2019, publicată în Monitorul Oficial al României, Parte I, nr.1004bis din 13 decembrie 2019</w:t>
      </w:r>
    </w:p>
  </w:footnote>
  <w:footnote w:id="2">
    <w:p w:rsidR="003D795B" w:rsidRPr="002359F8" w:rsidRDefault="003D795B" w:rsidP="00794497">
      <w:pPr>
        <w:pStyle w:val="FootnoteText"/>
        <w:jc w:val="both"/>
        <w:rPr>
          <w:rFonts w:ascii="Times New Roman" w:hAnsi="Times New Roman"/>
          <w:sz w:val="24"/>
        </w:rPr>
      </w:pPr>
      <w:r w:rsidRPr="002359F8">
        <w:rPr>
          <w:rStyle w:val="FootnoteReference"/>
          <w:rFonts w:ascii="Times New Roman" w:hAnsi="Times New Roman"/>
          <w:sz w:val="24"/>
        </w:rPr>
        <w:footnoteRef/>
      </w:r>
      <w:r w:rsidRPr="002359F8">
        <w:rPr>
          <w:rFonts w:ascii="Times New Roman" w:hAnsi="Times New Roman"/>
          <w:sz w:val="24"/>
        </w:rPr>
        <w:t xml:space="preserve"> Regulamentul de ordine interioară al parchetelor, aprobat prin Ordinul ministrului justiției nr. 2.632/C/2014, publicat în Monitorul Oficial al României, Parte I, nr.nr. 623bis din 26 august 2014, a fost înlocuit prin  Regulamentul de ordine interioară al parchetelor, aprobat prin Hotărârea Secției pentru procurori a CSM nr.947/2019, publicată în Monitorul Oficial al României, Parte I, nr.1004bis din 13 decembrie 2019</w:t>
      </w:r>
      <w:r>
        <w:rPr>
          <w:rFonts w:ascii="Times New Roman" w:hAnsi="Times New Roman"/>
          <w:sz w:val="24"/>
        </w:rPr>
        <w:t>.</w:t>
      </w:r>
    </w:p>
  </w:footnote>
  <w:footnote w:id="3">
    <w:p w:rsidR="003D795B" w:rsidRPr="002359F8" w:rsidRDefault="003D795B" w:rsidP="00794497">
      <w:pPr>
        <w:pStyle w:val="FootnoteText"/>
        <w:jc w:val="both"/>
        <w:rPr>
          <w:rFonts w:ascii="Times New Roman" w:hAnsi="Times New Roman"/>
          <w:bCs/>
          <w:sz w:val="24"/>
          <w:szCs w:val="28"/>
        </w:rPr>
      </w:pPr>
      <w:r w:rsidRPr="002359F8">
        <w:rPr>
          <w:rStyle w:val="FootnoteReference"/>
          <w:rFonts w:ascii="Times New Roman" w:hAnsi="Times New Roman"/>
          <w:sz w:val="24"/>
        </w:rPr>
        <w:footnoteRef/>
      </w:r>
      <w:r w:rsidRPr="002359F8">
        <w:rPr>
          <w:rFonts w:ascii="Times New Roman" w:hAnsi="Times New Roman"/>
          <w:sz w:val="24"/>
        </w:rPr>
        <w:t xml:space="preserve"> </w:t>
      </w:r>
      <w:r w:rsidRPr="002359F8">
        <w:rPr>
          <w:rFonts w:ascii="Times New Roman" w:hAnsi="Times New Roman"/>
          <w:bCs/>
          <w:sz w:val="24"/>
          <w:szCs w:val="28"/>
        </w:rPr>
        <w:t>Decizia Curţii Constituţionale nr. 732/2014, prin care: I. Cu majoritate de voturi, a fost admisă excepția de neconstituționalitate ridicată, din oficiu, de Curtea de Apel Oradea - Secția penală și pentru cauze cu minori în Dosarul nr. 984/255/P/2012 al acestei instanțe și s-a constatat că sintagma „la momentul prelevării mostrelor biologice” din cuprinsul dispozițiilor art. 336 </w:t>
      </w:r>
      <w:hyperlink r:id="rId1" w:anchor="p-41995707" w:tgtFrame="_blank" w:history="1">
        <w:r w:rsidRPr="002359F8">
          <w:rPr>
            <w:rStyle w:val="Hyperlink"/>
            <w:rFonts w:ascii="Times New Roman" w:hAnsi="Times New Roman"/>
            <w:bCs/>
            <w:color w:val="auto"/>
            <w:sz w:val="24"/>
            <w:szCs w:val="28"/>
            <w:u w:val="none"/>
          </w:rPr>
          <w:t>alin. (1)</w:t>
        </w:r>
      </w:hyperlink>
      <w:r w:rsidRPr="002359F8">
        <w:rPr>
          <w:rFonts w:ascii="Times New Roman" w:hAnsi="Times New Roman"/>
          <w:bCs/>
          <w:sz w:val="24"/>
          <w:szCs w:val="28"/>
        </w:rPr>
        <w:t> din Codul penal este neconstituțională. II. Cu unanimitate de voturi a fost respinsă, ca inadmisibilă, excepția de neconstituționalitate a dispozițiilor art. 336 </w:t>
      </w:r>
      <w:hyperlink r:id="rId2" w:anchor="p-41995709" w:tgtFrame="_blank" w:history="1">
        <w:r w:rsidRPr="002359F8">
          <w:rPr>
            <w:rStyle w:val="Hyperlink"/>
            <w:rFonts w:ascii="Times New Roman" w:hAnsi="Times New Roman"/>
            <w:bCs/>
            <w:color w:val="auto"/>
            <w:sz w:val="24"/>
            <w:szCs w:val="28"/>
            <w:u w:val="none"/>
          </w:rPr>
          <w:t>alin. (3)</w:t>
        </w:r>
      </w:hyperlink>
      <w:r w:rsidRPr="002359F8">
        <w:rPr>
          <w:rFonts w:ascii="Times New Roman" w:hAnsi="Times New Roman"/>
          <w:bCs/>
          <w:sz w:val="24"/>
          <w:szCs w:val="28"/>
        </w:rPr>
        <w:t> din Codul penal, excepție ridicată, din oficiu, de aceeași instanță în același dosar.</w:t>
      </w:r>
    </w:p>
  </w:footnote>
  <w:footnote w:id="4">
    <w:p w:rsidR="003D795B" w:rsidRPr="002359F8" w:rsidRDefault="003D795B" w:rsidP="002359F8">
      <w:pPr>
        <w:pStyle w:val="FootnoteText"/>
        <w:jc w:val="both"/>
        <w:rPr>
          <w:rFonts w:ascii="Times New Roman" w:hAnsi="Times New Roman"/>
          <w:sz w:val="24"/>
        </w:rPr>
      </w:pPr>
      <w:r w:rsidRPr="002359F8">
        <w:rPr>
          <w:rStyle w:val="FootnoteReference"/>
          <w:rFonts w:ascii="Times New Roman" w:hAnsi="Times New Roman"/>
          <w:sz w:val="24"/>
        </w:rPr>
        <w:footnoteRef/>
      </w:r>
      <w:r w:rsidRPr="002359F8">
        <w:rPr>
          <w:rFonts w:ascii="Times New Roman" w:hAnsi="Times New Roman"/>
          <w:sz w:val="24"/>
        </w:rPr>
        <w:t xml:space="preserve"> </w:t>
      </w:r>
      <w:r w:rsidRPr="002359F8">
        <w:rPr>
          <w:rFonts w:ascii="Times New Roman" w:hAnsi="Times New Roman"/>
          <w:bCs/>
          <w:sz w:val="24"/>
          <w:szCs w:val="28"/>
        </w:rPr>
        <w:t>Decizia nr. 6/2016 a Înaltei Curţi de Casaţie şi Justiţie – Completul competent să judece recursul în interesul legii, prin care a fost respins, ca inadmisibil, recursul în interesul legii formulat de Colegiul de conducere al Curții Militare de Apel privind „stabilirea întinderii efectelor Deciziei </w:t>
      </w:r>
      <w:hyperlink r:id="rId3" w:tgtFrame="_blank" w:history="1">
        <w:r w:rsidRPr="002359F8">
          <w:rPr>
            <w:rStyle w:val="Hyperlink"/>
            <w:rFonts w:ascii="Times New Roman" w:hAnsi="Times New Roman"/>
            <w:bCs/>
            <w:color w:val="auto"/>
            <w:sz w:val="24"/>
            <w:szCs w:val="28"/>
            <w:u w:val="none"/>
          </w:rPr>
          <w:t>nr. 732</w:t>
        </w:r>
      </w:hyperlink>
      <w:r w:rsidRPr="002359F8">
        <w:rPr>
          <w:rFonts w:ascii="Times New Roman" w:hAnsi="Times New Roman"/>
          <w:bCs/>
          <w:sz w:val="24"/>
          <w:szCs w:val="28"/>
        </w:rPr>
        <w:t> din 16 decembrie 2014 a Curții Constituționale a României, după publicarea acesteia în Monitorul Oficial al României, cu referire la infracțiunea de conducere pe drumurile publice a unui vehicul sub influența alcoolului sau a altor substanțe, prevăzută de art. 336 </w:t>
      </w:r>
      <w:hyperlink r:id="rId4" w:anchor="p-41995707" w:tgtFrame="_blank" w:history="1">
        <w:r w:rsidRPr="002359F8">
          <w:rPr>
            <w:rStyle w:val="Hyperlink"/>
            <w:rFonts w:ascii="Times New Roman" w:hAnsi="Times New Roman"/>
            <w:bCs/>
            <w:color w:val="auto"/>
            <w:sz w:val="24"/>
            <w:szCs w:val="28"/>
            <w:u w:val="none"/>
          </w:rPr>
          <w:t>alin. (1)</w:t>
        </w:r>
      </w:hyperlink>
      <w:r w:rsidRPr="002359F8">
        <w:rPr>
          <w:rFonts w:ascii="Times New Roman" w:hAnsi="Times New Roman"/>
          <w:bCs/>
          <w:sz w:val="24"/>
          <w:szCs w:val="28"/>
        </w:rPr>
        <w:t> Cod penal”.</w:t>
      </w:r>
    </w:p>
  </w:footnote>
  <w:footnote w:id="5">
    <w:p w:rsidR="003D795B" w:rsidRPr="002359F8" w:rsidRDefault="003D795B" w:rsidP="00794497">
      <w:pPr>
        <w:pStyle w:val="FootnoteText"/>
        <w:jc w:val="both"/>
        <w:rPr>
          <w:rFonts w:ascii="Times New Roman" w:hAnsi="Times New Roman"/>
          <w:sz w:val="24"/>
        </w:rPr>
      </w:pPr>
      <w:r w:rsidRPr="002359F8">
        <w:rPr>
          <w:rStyle w:val="FootnoteReference"/>
          <w:rFonts w:ascii="Times New Roman" w:hAnsi="Times New Roman"/>
          <w:sz w:val="24"/>
        </w:rPr>
        <w:footnoteRef/>
      </w:r>
      <w:r w:rsidRPr="002359F8">
        <w:rPr>
          <w:rFonts w:ascii="Times New Roman" w:hAnsi="Times New Roman"/>
          <w:sz w:val="24"/>
        </w:rPr>
        <w:t xml:space="preserve"> </w:t>
      </w:r>
      <w:r w:rsidRPr="002359F8">
        <w:rPr>
          <w:rFonts w:ascii="Times New Roman" w:hAnsi="Times New Roman"/>
          <w:bCs/>
          <w:sz w:val="24"/>
          <w:szCs w:val="28"/>
        </w:rPr>
        <w:t>Deciziei nr. 24/2015, pronunţată de Înalta Curte de Casaţie şi Justiţie – Completul pentru dezlegarea unor chestiuni de drept, prin care a fost respinsă, ca inadmisibilă, sesizarea formulată de Curtea de Apel Ploiești - Secția penală și pentru cauze cu minori și de familie prin Încheierea din data de 24 iunie 2015, pronunțată în Dosarul nr. 156/315/2015, privind pronunțarea unei hotărâri prealabile referitoare la „conținutul constitutiv al infracțiunii prevăzute de art. 336 </w:t>
      </w:r>
      <w:hyperlink r:id="rId5" w:anchor="p-41995707" w:tgtFrame="_blank" w:history="1">
        <w:r w:rsidRPr="002359F8">
          <w:rPr>
            <w:rStyle w:val="Hyperlink"/>
            <w:rFonts w:ascii="Times New Roman" w:hAnsi="Times New Roman"/>
            <w:bCs/>
            <w:color w:val="auto"/>
            <w:sz w:val="24"/>
            <w:szCs w:val="28"/>
            <w:u w:val="none"/>
          </w:rPr>
          <w:t>alin. (1)</w:t>
        </w:r>
      </w:hyperlink>
      <w:r w:rsidRPr="002359F8">
        <w:rPr>
          <w:rFonts w:ascii="Times New Roman" w:hAnsi="Times New Roman"/>
          <w:bCs/>
          <w:sz w:val="24"/>
          <w:szCs w:val="28"/>
        </w:rPr>
        <w:t xml:space="preserve"> Cod penal”. </w:t>
      </w:r>
    </w:p>
  </w:footnote>
  <w:footnote w:id="6">
    <w:p w:rsidR="003D795B" w:rsidRPr="002359F8" w:rsidRDefault="003D795B" w:rsidP="00794497">
      <w:pPr>
        <w:pStyle w:val="FootnoteText"/>
        <w:jc w:val="both"/>
        <w:rPr>
          <w:rFonts w:ascii="Times New Roman" w:hAnsi="Times New Roman"/>
          <w:sz w:val="24"/>
        </w:rPr>
      </w:pPr>
      <w:r w:rsidRPr="002359F8">
        <w:rPr>
          <w:rStyle w:val="FootnoteReference"/>
          <w:rFonts w:ascii="Times New Roman" w:hAnsi="Times New Roman"/>
          <w:sz w:val="24"/>
        </w:rPr>
        <w:footnoteRef/>
      </w:r>
      <w:r w:rsidRPr="002359F8">
        <w:rPr>
          <w:rFonts w:ascii="Times New Roman" w:hAnsi="Times New Roman"/>
          <w:sz w:val="24"/>
        </w:rPr>
        <w:t xml:space="preserve"> Decizia Curții Constituționale nr.735/2015, prin care a fost respinsă, ca neîntemeiată, excepția de neconstituționalitate ridicată în Dosarul nr. 3.287/211/2016 al Judecătoriei Cluj-Napoca - Secția penală și s-a constatat că dispozițiile art. 336 </w:t>
      </w:r>
      <w:hyperlink r:id="rId6" w:anchor="p-41995707" w:tgtFrame="_blank" w:history="1">
        <w:r w:rsidRPr="002359F8">
          <w:rPr>
            <w:rStyle w:val="Hyperlink"/>
            <w:rFonts w:ascii="Times New Roman" w:hAnsi="Times New Roman"/>
            <w:color w:val="auto"/>
            <w:sz w:val="24"/>
            <w:u w:val="none"/>
          </w:rPr>
          <w:t>alin. (1)</w:t>
        </w:r>
      </w:hyperlink>
      <w:r w:rsidRPr="002359F8">
        <w:rPr>
          <w:rFonts w:ascii="Times New Roman" w:hAnsi="Times New Roman"/>
          <w:sz w:val="24"/>
        </w:rPr>
        <w:t> din Codul penal și art. 15 </w:t>
      </w:r>
      <w:hyperlink r:id="rId7" w:anchor="p-63049431" w:tgtFrame="_blank" w:history="1">
        <w:r w:rsidRPr="002359F8">
          <w:rPr>
            <w:rStyle w:val="Hyperlink"/>
            <w:rFonts w:ascii="Times New Roman" w:hAnsi="Times New Roman"/>
            <w:color w:val="auto"/>
            <w:sz w:val="24"/>
            <w:u w:val="none"/>
          </w:rPr>
          <w:t>alin. (2)</w:t>
        </w:r>
      </w:hyperlink>
      <w:r w:rsidRPr="002359F8">
        <w:rPr>
          <w:rFonts w:ascii="Times New Roman" w:hAnsi="Times New Roman"/>
          <w:sz w:val="24"/>
        </w:rPr>
        <w:t> din Legea nr. 187/2012 pentru punerea în aplicare a Legii </w:t>
      </w:r>
      <w:hyperlink r:id="rId8" w:tgtFrame="_blank" w:history="1">
        <w:r w:rsidRPr="002359F8">
          <w:rPr>
            <w:rStyle w:val="Hyperlink"/>
            <w:rFonts w:ascii="Times New Roman" w:hAnsi="Times New Roman"/>
            <w:color w:val="auto"/>
            <w:sz w:val="24"/>
            <w:u w:val="none"/>
          </w:rPr>
          <w:t>nr. 286/2009</w:t>
        </w:r>
      </w:hyperlink>
      <w:r w:rsidRPr="002359F8">
        <w:rPr>
          <w:rFonts w:ascii="Times New Roman" w:hAnsi="Times New Roman"/>
          <w:sz w:val="24"/>
        </w:rPr>
        <w:t> privind </w:t>
      </w:r>
      <w:hyperlink r:id="rId9" w:tgtFrame="_blank" w:history="1">
        <w:r w:rsidRPr="002359F8">
          <w:rPr>
            <w:rStyle w:val="Hyperlink"/>
            <w:rFonts w:ascii="Times New Roman" w:hAnsi="Times New Roman"/>
            <w:color w:val="auto"/>
            <w:sz w:val="24"/>
            <w:u w:val="none"/>
          </w:rPr>
          <w:t>Codul penal</w:t>
        </w:r>
      </w:hyperlink>
      <w:r w:rsidRPr="002359F8">
        <w:rPr>
          <w:rFonts w:ascii="Times New Roman" w:hAnsi="Times New Roman"/>
          <w:sz w:val="24"/>
        </w:rPr>
        <w:t> sunt constituționale în raport cu criticile formulate.</w:t>
      </w:r>
    </w:p>
  </w:footnote>
  <w:footnote w:id="7">
    <w:p w:rsidR="003D795B" w:rsidRPr="002359F8" w:rsidRDefault="003D795B" w:rsidP="00794497">
      <w:pPr>
        <w:pStyle w:val="FootnoteText"/>
        <w:jc w:val="both"/>
        <w:rPr>
          <w:rFonts w:ascii="Times New Roman" w:hAnsi="Times New Roman"/>
          <w:sz w:val="24"/>
        </w:rPr>
      </w:pPr>
      <w:r w:rsidRPr="002359F8">
        <w:rPr>
          <w:rStyle w:val="FootnoteReference"/>
          <w:rFonts w:ascii="Times New Roman" w:hAnsi="Times New Roman"/>
          <w:sz w:val="24"/>
        </w:rPr>
        <w:footnoteRef/>
      </w:r>
      <w:r w:rsidRPr="002359F8">
        <w:rPr>
          <w:rFonts w:ascii="Times New Roman" w:hAnsi="Times New Roman"/>
          <w:sz w:val="24"/>
        </w:rPr>
        <w:t xml:space="preserve"> </w:t>
      </w:r>
      <w:r w:rsidRPr="002359F8">
        <w:rPr>
          <w:rFonts w:ascii="Times New Roman" w:hAnsi="Times New Roman"/>
          <w:sz w:val="24"/>
          <w:szCs w:val="28"/>
        </w:rPr>
        <w:t>Deciziile nr.148/2003, nr.391/2007, nr.514/2007, nr.788/2007</w:t>
      </w:r>
    </w:p>
  </w:footnote>
  <w:footnote w:id="8">
    <w:p w:rsidR="003D795B" w:rsidRPr="002359F8" w:rsidRDefault="003D795B" w:rsidP="00794497">
      <w:pPr>
        <w:pStyle w:val="FootnoteText"/>
        <w:jc w:val="both"/>
        <w:rPr>
          <w:rFonts w:ascii="Times New Roman" w:hAnsi="Times New Roman"/>
          <w:sz w:val="24"/>
        </w:rPr>
      </w:pPr>
      <w:r w:rsidRPr="002359F8">
        <w:rPr>
          <w:rStyle w:val="FootnoteReference"/>
          <w:rFonts w:ascii="Times New Roman" w:hAnsi="Times New Roman"/>
          <w:sz w:val="24"/>
        </w:rPr>
        <w:footnoteRef/>
      </w:r>
      <w:r w:rsidRPr="002359F8">
        <w:rPr>
          <w:rFonts w:ascii="Times New Roman" w:hAnsi="Times New Roman"/>
          <w:sz w:val="24"/>
        </w:rPr>
        <w:t xml:space="preserve"> </w:t>
      </w:r>
      <w:r w:rsidRPr="002359F8">
        <w:rPr>
          <w:rFonts w:ascii="Times New Roman" w:hAnsi="Times New Roman"/>
          <w:sz w:val="24"/>
          <w:szCs w:val="28"/>
        </w:rPr>
        <w:t xml:space="preserve">Deciziile </w:t>
      </w:r>
      <w:r w:rsidRPr="002359F8">
        <w:rPr>
          <w:rFonts w:ascii="Times New Roman" w:hAnsi="Times New Roman"/>
          <w:sz w:val="24"/>
          <w:szCs w:val="26"/>
        </w:rPr>
        <w:t>Completului de 5 judecători</w:t>
      </w:r>
      <w:r w:rsidRPr="002359F8">
        <w:rPr>
          <w:rFonts w:ascii="Times New Roman" w:hAnsi="Times New Roman"/>
          <w:sz w:val="24"/>
          <w:szCs w:val="28"/>
        </w:rPr>
        <w:t xml:space="preserve"> </w:t>
      </w:r>
      <w:r w:rsidRPr="002359F8">
        <w:rPr>
          <w:rFonts w:ascii="Times New Roman" w:hAnsi="Times New Roman"/>
          <w:sz w:val="24"/>
        </w:rPr>
        <w:t>nr.266/2017 (pct.66), nr.271/2017 (pct.45), nr.293/2017 (pct.19) și nr.5/2018 (pct.49).</w:t>
      </w:r>
    </w:p>
  </w:footnote>
  <w:footnote w:id="9">
    <w:p w:rsidR="003D795B" w:rsidRPr="002359F8" w:rsidRDefault="003D795B" w:rsidP="00794497">
      <w:pPr>
        <w:pStyle w:val="FootnoteText"/>
        <w:jc w:val="both"/>
        <w:rPr>
          <w:rFonts w:ascii="Times New Roman" w:hAnsi="Times New Roman"/>
          <w:sz w:val="24"/>
        </w:rPr>
      </w:pPr>
      <w:r w:rsidRPr="002359F8">
        <w:rPr>
          <w:rStyle w:val="FootnoteReference"/>
          <w:rFonts w:ascii="Times New Roman" w:hAnsi="Times New Roman"/>
          <w:sz w:val="24"/>
        </w:rPr>
        <w:footnoteRef/>
      </w:r>
      <w:r w:rsidRPr="002359F8">
        <w:rPr>
          <w:rFonts w:ascii="Times New Roman" w:hAnsi="Times New Roman"/>
          <w:sz w:val="24"/>
        </w:rPr>
        <w:t xml:space="preserve"> </w:t>
      </w:r>
      <w:r w:rsidRPr="002359F8">
        <w:rPr>
          <w:rFonts w:ascii="Times New Roman" w:hAnsi="Times New Roman"/>
          <w:sz w:val="24"/>
          <w:szCs w:val="28"/>
        </w:rPr>
        <w:t>Deciziile nr.148/2003, nr.391/2007, nr.514/2007, nr.788/2007</w:t>
      </w:r>
    </w:p>
  </w:footnote>
  <w:footnote w:id="10">
    <w:p w:rsidR="003D795B" w:rsidRPr="002359F8" w:rsidRDefault="003D795B" w:rsidP="00794497">
      <w:pPr>
        <w:pStyle w:val="FootnoteText"/>
        <w:jc w:val="both"/>
        <w:rPr>
          <w:rFonts w:ascii="Times New Roman" w:hAnsi="Times New Roman"/>
          <w:sz w:val="24"/>
        </w:rPr>
      </w:pPr>
      <w:r w:rsidRPr="002359F8">
        <w:rPr>
          <w:rStyle w:val="FootnoteReference"/>
          <w:rFonts w:ascii="Times New Roman" w:hAnsi="Times New Roman"/>
          <w:sz w:val="24"/>
        </w:rPr>
        <w:footnoteRef/>
      </w:r>
      <w:r w:rsidRPr="002359F8">
        <w:rPr>
          <w:rFonts w:ascii="Times New Roman" w:hAnsi="Times New Roman"/>
          <w:sz w:val="24"/>
        </w:rPr>
        <w:t xml:space="preserve"> </w:t>
      </w:r>
      <w:r w:rsidRPr="002359F8">
        <w:rPr>
          <w:rFonts w:ascii="Times New Roman" w:hAnsi="Times New Roman"/>
          <w:sz w:val="24"/>
          <w:szCs w:val="28"/>
        </w:rPr>
        <w:t xml:space="preserve">Deciziile </w:t>
      </w:r>
      <w:r w:rsidRPr="002359F8">
        <w:rPr>
          <w:rFonts w:ascii="Times New Roman" w:hAnsi="Times New Roman"/>
          <w:sz w:val="24"/>
          <w:szCs w:val="26"/>
        </w:rPr>
        <w:t>Completului de 5 judecători</w:t>
      </w:r>
      <w:r w:rsidRPr="002359F8">
        <w:rPr>
          <w:rFonts w:ascii="Times New Roman" w:hAnsi="Times New Roman"/>
          <w:sz w:val="24"/>
          <w:szCs w:val="28"/>
        </w:rPr>
        <w:t xml:space="preserve"> </w:t>
      </w:r>
      <w:r w:rsidRPr="002359F8">
        <w:rPr>
          <w:rFonts w:ascii="Times New Roman" w:hAnsi="Times New Roman"/>
          <w:sz w:val="24"/>
        </w:rPr>
        <w:t>nr.266/2017 (pct.66), nr.271/2017 (pct.45), nr.293/2017 (pct.19) și nr.5/2018 (pct.49).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C8C"/>
    <w:multiLevelType w:val="hybridMultilevel"/>
    <w:tmpl w:val="047A29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081067F"/>
    <w:multiLevelType w:val="hybridMultilevel"/>
    <w:tmpl w:val="9D58D5B2"/>
    <w:lvl w:ilvl="0" w:tplc="D6AAC3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2690C"/>
    <w:multiLevelType w:val="hybridMultilevel"/>
    <w:tmpl w:val="6C6842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EAE5F70"/>
    <w:multiLevelType w:val="hybridMultilevel"/>
    <w:tmpl w:val="888863DC"/>
    <w:lvl w:ilvl="0" w:tplc="387A0BAE">
      <w:start w:val="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343A0"/>
    <w:multiLevelType w:val="hybridMultilevel"/>
    <w:tmpl w:val="C80CED0A"/>
    <w:lvl w:ilvl="0" w:tplc="20C47F8E">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E4298"/>
    <w:multiLevelType w:val="hybridMultilevel"/>
    <w:tmpl w:val="B9C2E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E57E12"/>
    <w:multiLevelType w:val="hybridMultilevel"/>
    <w:tmpl w:val="972ABA02"/>
    <w:lvl w:ilvl="0" w:tplc="77743A4A">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7" w15:restartNumberingAfterBreak="0">
    <w:nsid w:val="28DC345E"/>
    <w:multiLevelType w:val="hybridMultilevel"/>
    <w:tmpl w:val="9250B258"/>
    <w:lvl w:ilvl="0" w:tplc="34FAABC0">
      <w:start w:val="2"/>
      <w:numFmt w:val="bullet"/>
      <w:lvlText w:val="-"/>
      <w:lvlJc w:val="left"/>
      <w:pPr>
        <w:ind w:left="1065" w:hanging="360"/>
      </w:pPr>
      <w:rPr>
        <w:rFonts w:ascii="Times New Roman" w:eastAsia="Times New Roman"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8" w15:restartNumberingAfterBreak="0">
    <w:nsid w:val="2AD97D2A"/>
    <w:multiLevelType w:val="hybridMultilevel"/>
    <w:tmpl w:val="091A7CA2"/>
    <w:lvl w:ilvl="0" w:tplc="2D72EDC8">
      <w:start w:val="65535"/>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C0857F3"/>
    <w:multiLevelType w:val="hybridMultilevel"/>
    <w:tmpl w:val="DBC8178E"/>
    <w:lvl w:ilvl="0" w:tplc="1FC40272">
      <w:start w:val="1"/>
      <w:numFmt w:val="decimal"/>
      <w:lvlText w:val="%1."/>
      <w:lvlJc w:val="left"/>
      <w:pPr>
        <w:ind w:left="1428" w:hanging="360"/>
      </w:pPr>
      <w:rPr>
        <w:b/>
      </w:r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10" w15:restartNumberingAfterBreak="0">
    <w:nsid w:val="50C142F5"/>
    <w:multiLevelType w:val="hybridMultilevel"/>
    <w:tmpl w:val="43AA3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5F13C8D"/>
    <w:multiLevelType w:val="hybridMultilevel"/>
    <w:tmpl w:val="A30A5616"/>
    <w:lvl w:ilvl="0" w:tplc="91B66538">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15:restartNumberingAfterBreak="0">
    <w:nsid w:val="571B6CD3"/>
    <w:multiLevelType w:val="hybridMultilevel"/>
    <w:tmpl w:val="44F86CE6"/>
    <w:lvl w:ilvl="0" w:tplc="BC0487C0">
      <w:start w:val="3"/>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6CD86EB8"/>
    <w:multiLevelType w:val="hybridMultilevel"/>
    <w:tmpl w:val="1EBC8302"/>
    <w:lvl w:ilvl="0" w:tplc="A3FA5EF4">
      <w:start w:val="1"/>
      <w:numFmt w:val="bullet"/>
      <w:lvlText w:val="-"/>
      <w:lvlJc w:val="left"/>
      <w:pPr>
        <w:ind w:left="1069" w:hanging="360"/>
      </w:pPr>
      <w:rPr>
        <w:rFonts w:ascii="Times New Roman" w:eastAsia="Calibri"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4" w15:restartNumberingAfterBreak="0">
    <w:nsid w:val="73E57305"/>
    <w:multiLevelType w:val="hybridMultilevel"/>
    <w:tmpl w:val="0900AF60"/>
    <w:lvl w:ilvl="0" w:tplc="DF10F1F6">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num w:numId="1">
    <w:abstractNumId w:val="7"/>
  </w:num>
  <w:num w:numId="2">
    <w:abstractNumId w:val="8"/>
  </w:num>
  <w:num w:numId="3">
    <w:abstractNumId w:val="9"/>
  </w:num>
  <w:num w:numId="4">
    <w:abstractNumId w:val="13"/>
  </w:num>
  <w:num w:numId="5">
    <w:abstractNumId w:val="2"/>
  </w:num>
  <w:num w:numId="6">
    <w:abstractNumId w:val="10"/>
  </w:num>
  <w:num w:numId="7">
    <w:abstractNumId w:val="12"/>
  </w:num>
  <w:num w:numId="8">
    <w:abstractNumId w:val="3"/>
  </w:num>
  <w:num w:numId="9">
    <w:abstractNumId w:val="0"/>
  </w:num>
  <w:num w:numId="10">
    <w:abstractNumId w:val="1"/>
  </w:num>
  <w:num w:numId="11">
    <w:abstractNumId w:val="5"/>
  </w:num>
  <w:num w:numId="12">
    <w:abstractNumId w:val="6"/>
  </w:num>
  <w:num w:numId="13">
    <w:abstractNumId w:val="14"/>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C7C"/>
    <w:rsid w:val="000010AC"/>
    <w:rsid w:val="00002005"/>
    <w:rsid w:val="00002C91"/>
    <w:rsid w:val="00003F99"/>
    <w:rsid w:val="0000410B"/>
    <w:rsid w:val="000052BF"/>
    <w:rsid w:val="000124CD"/>
    <w:rsid w:val="0001584D"/>
    <w:rsid w:val="00017934"/>
    <w:rsid w:val="000228C9"/>
    <w:rsid w:val="00026484"/>
    <w:rsid w:val="00032403"/>
    <w:rsid w:val="00035014"/>
    <w:rsid w:val="000357A9"/>
    <w:rsid w:val="00044D4C"/>
    <w:rsid w:val="00046515"/>
    <w:rsid w:val="000468E3"/>
    <w:rsid w:val="000505E1"/>
    <w:rsid w:val="000519B3"/>
    <w:rsid w:val="00052678"/>
    <w:rsid w:val="00054672"/>
    <w:rsid w:val="00060BB4"/>
    <w:rsid w:val="0006562F"/>
    <w:rsid w:val="00067D3E"/>
    <w:rsid w:val="00071218"/>
    <w:rsid w:val="00071F4B"/>
    <w:rsid w:val="0007573A"/>
    <w:rsid w:val="00080CA9"/>
    <w:rsid w:val="0008243A"/>
    <w:rsid w:val="00086328"/>
    <w:rsid w:val="00087E7E"/>
    <w:rsid w:val="00096530"/>
    <w:rsid w:val="000A30E5"/>
    <w:rsid w:val="000A3E7B"/>
    <w:rsid w:val="000A50FE"/>
    <w:rsid w:val="000A763C"/>
    <w:rsid w:val="000B20AA"/>
    <w:rsid w:val="000B51EF"/>
    <w:rsid w:val="000B5378"/>
    <w:rsid w:val="000C23F2"/>
    <w:rsid w:val="000C2CF1"/>
    <w:rsid w:val="000C4D9A"/>
    <w:rsid w:val="000C50D4"/>
    <w:rsid w:val="000C780A"/>
    <w:rsid w:val="000E00B8"/>
    <w:rsid w:val="000E5E98"/>
    <w:rsid w:val="000F1240"/>
    <w:rsid w:val="000F241A"/>
    <w:rsid w:val="000F5E7C"/>
    <w:rsid w:val="00102E62"/>
    <w:rsid w:val="00103FAD"/>
    <w:rsid w:val="00104093"/>
    <w:rsid w:val="0011034F"/>
    <w:rsid w:val="00111968"/>
    <w:rsid w:val="00112888"/>
    <w:rsid w:val="001146C3"/>
    <w:rsid w:val="00115AAE"/>
    <w:rsid w:val="00122226"/>
    <w:rsid w:val="00136D39"/>
    <w:rsid w:val="00144668"/>
    <w:rsid w:val="00146191"/>
    <w:rsid w:val="0016298F"/>
    <w:rsid w:val="001649C6"/>
    <w:rsid w:val="00171063"/>
    <w:rsid w:val="00174A96"/>
    <w:rsid w:val="00177F4C"/>
    <w:rsid w:val="001862AD"/>
    <w:rsid w:val="001915F9"/>
    <w:rsid w:val="00191DFC"/>
    <w:rsid w:val="00192878"/>
    <w:rsid w:val="00193FA6"/>
    <w:rsid w:val="00194ED1"/>
    <w:rsid w:val="001953F0"/>
    <w:rsid w:val="001A4497"/>
    <w:rsid w:val="001A5254"/>
    <w:rsid w:val="001A5F59"/>
    <w:rsid w:val="001B0BF1"/>
    <w:rsid w:val="001B1F17"/>
    <w:rsid w:val="001B3847"/>
    <w:rsid w:val="001C544D"/>
    <w:rsid w:val="001D5352"/>
    <w:rsid w:val="001D6A71"/>
    <w:rsid w:val="001D7A9E"/>
    <w:rsid w:val="001E3278"/>
    <w:rsid w:val="001E41BC"/>
    <w:rsid w:val="001E6FCD"/>
    <w:rsid w:val="001E7592"/>
    <w:rsid w:val="001F5079"/>
    <w:rsid w:val="001F6075"/>
    <w:rsid w:val="0020147C"/>
    <w:rsid w:val="002035ED"/>
    <w:rsid w:val="00203E41"/>
    <w:rsid w:val="002107E1"/>
    <w:rsid w:val="00210B0C"/>
    <w:rsid w:val="002237C9"/>
    <w:rsid w:val="00226BF2"/>
    <w:rsid w:val="00230E94"/>
    <w:rsid w:val="002323E0"/>
    <w:rsid w:val="002331AA"/>
    <w:rsid w:val="00233646"/>
    <w:rsid w:val="002359F8"/>
    <w:rsid w:val="002405FB"/>
    <w:rsid w:val="00250A78"/>
    <w:rsid w:val="00250C28"/>
    <w:rsid w:val="00250D71"/>
    <w:rsid w:val="00252370"/>
    <w:rsid w:val="00252DD7"/>
    <w:rsid w:val="00254651"/>
    <w:rsid w:val="002550FD"/>
    <w:rsid w:val="002626C6"/>
    <w:rsid w:val="00263A9B"/>
    <w:rsid w:val="002642F4"/>
    <w:rsid w:val="00267A61"/>
    <w:rsid w:val="0027276E"/>
    <w:rsid w:val="00272C75"/>
    <w:rsid w:val="002774B4"/>
    <w:rsid w:val="00284568"/>
    <w:rsid w:val="00285783"/>
    <w:rsid w:val="00286022"/>
    <w:rsid w:val="00287AE6"/>
    <w:rsid w:val="00290BC2"/>
    <w:rsid w:val="002917DE"/>
    <w:rsid w:val="00293B09"/>
    <w:rsid w:val="002A0BFB"/>
    <w:rsid w:val="002A3AA1"/>
    <w:rsid w:val="002A407A"/>
    <w:rsid w:val="002A61AD"/>
    <w:rsid w:val="002A6E92"/>
    <w:rsid w:val="002B03BF"/>
    <w:rsid w:val="002B0724"/>
    <w:rsid w:val="002B6D7D"/>
    <w:rsid w:val="002C670E"/>
    <w:rsid w:val="002C6B81"/>
    <w:rsid w:val="002D1EA2"/>
    <w:rsid w:val="002D3282"/>
    <w:rsid w:val="002E74DB"/>
    <w:rsid w:val="002F252E"/>
    <w:rsid w:val="002F4D93"/>
    <w:rsid w:val="002F6328"/>
    <w:rsid w:val="0030253C"/>
    <w:rsid w:val="00304946"/>
    <w:rsid w:val="0031126E"/>
    <w:rsid w:val="00314CD8"/>
    <w:rsid w:val="003159D6"/>
    <w:rsid w:val="003243D3"/>
    <w:rsid w:val="00326D2E"/>
    <w:rsid w:val="00333DF4"/>
    <w:rsid w:val="0034002A"/>
    <w:rsid w:val="00340C96"/>
    <w:rsid w:val="003656E7"/>
    <w:rsid w:val="00365B2A"/>
    <w:rsid w:val="003806D4"/>
    <w:rsid w:val="0038531B"/>
    <w:rsid w:val="00387410"/>
    <w:rsid w:val="003901C9"/>
    <w:rsid w:val="0039380C"/>
    <w:rsid w:val="0039384B"/>
    <w:rsid w:val="00396BC2"/>
    <w:rsid w:val="003A10A1"/>
    <w:rsid w:val="003A119C"/>
    <w:rsid w:val="003A3413"/>
    <w:rsid w:val="003A38AC"/>
    <w:rsid w:val="003A3A63"/>
    <w:rsid w:val="003A3D77"/>
    <w:rsid w:val="003A5A07"/>
    <w:rsid w:val="003A5FDA"/>
    <w:rsid w:val="003C19B1"/>
    <w:rsid w:val="003C398B"/>
    <w:rsid w:val="003D1C76"/>
    <w:rsid w:val="003D1FD0"/>
    <w:rsid w:val="003D5218"/>
    <w:rsid w:val="003D6AE4"/>
    <w:rsid w:val="003D7483"/>
    <w:rsid w:val="003D795B"/>
    <w:rsid w:val="003E07E9"/>
    <w:rsid w:val="003F3447"/>
    <w:rsid w:val="003F7DA4"/>
    <w:rsid w:val="00404045"/>
    <w:rsid w:val="00407E36"/>
    <w:rsid w:val="00410748"/>
    <w:rsid w:val="00413817"/>
    <w:rsid w:val="00416AD0"/>
    <w:rsid w:val="00416B3B"/>
    <w:rsid w:val="0042163B"/>
    <w:rsid w:val="00421CB9"/>
    <w:rsid w:val="00424F77"/>
    <w:rsid w:val="0042798B"/>
    <w:rsid w:val="004309AF"/>
    <w:rsid w:val="00431CC0"/>
    <w:rsid w:val="004507F0"/>
    <w:rsid w:val="0045127A"/>
    <w:rsid w:val="004662FF"/>
    <w:rsid w:val="00491774"/>
    <w:rsid w:val="00492F90"/>
    <w:rsid w:val="004942FF"/>
    <w:rsid w:val="004955E0"/>
    <w:rsid w:val="00496C3C"/>
    <w:rsid w:val="004A09EA"/>
    <w:rsid w:val="004A0AAE"/>
    <w:rsid w:val="004A1396"/>
    <w:rsid w:val="004A32ED"/>
    <w:rsid w:val="004A50CF"/>
    <w:rsid w:val="004A5292"/>
    <w:rsid w:val="004A546C"/>
    <w:rsid w:val="004A6408"/>
    <w:rsid w:val="004A6579"/>
    <w:rsid w:val="004B1B7E"/>
    <w:rsid w:val="004B35E0"/>
    <w:rsid w:val="004B46DC"/>
    <w:rsid w:val="004B555E"/>
    <w:rsid w:val="004B6E5E"/>
    <w:rsid w:val="004C0AC9"/>
    <w:rsid w:val="004C51ED"/>
    <w:rsid w:val="004C5F5F"/>
    <w:rsid w:val="004C7422"/>
    <w:rsid w:val="004D0A15"/>
    <w:rsid w:val="004D10F3"/>
    <w:rsid w:val="004D72A5"/>
    <w:rsid w:val="004E2276"/>
    <w:rsid w:val="004E5218"/>
    <w:rsid w:val="004F15A7"/>
    <w:rsid w:val="004F4797"/>
    <w:rsid w:val="004F50CA"/>
    <w:rsid w:val="00500D6F"/>
    <w:rsid w:val="00500FB5"/>
    <w:rsid w:val="0050122A"/>
    <w:rsid w:val="005023E4"/>
    <w:rsid w:val="005033C8"/>
    <w:rsid w:val="005041F4"/>
    <w:rsid w:val="005103EF"/>
    <w:rsid w:val="005129F4"/>
    <w:rsid w:val="005167EF"/>
    <w:rsid w:val="0052761D"/>
    <w:rsid w:val="0053084B"/>
    <w:rsid w:val="00535E0F"/>
    <w:rsid w:val="005422E0"/>
    <w:rsid w:val="00542E1E"/>
    <w:rsid w:val="00543EC0"/>
    <w:rsid w:val="00544241"/>
    <w:rsid w:val="00545380"/>
    <w:rsid w:val="0054538F"/>
    <w:rsid w:val="00551992"/>
    <w:rsid w:val="005635DF"/>
    <w:rsid w:val="00563D49"/>
    <w:rsid w:val="005649A4"/>
    <w:rsid w:val="00576EF9"/>
    <w:rsid w:val="00584913"/>
    <w:rsid w:val="00585A5B"/>
    <w:rsid w:val="005875C1"/>
    <w:rsid w:val="00592076"/>
    <w:rsid w:val="00592C65"/>
    <w:rsid w:val="005A30A7"/>
    <w:rsid w:val="005A6F27"/>
    <w:rsid w:val="005A7EEA"/>
    <w:rsid w:val="005B0053"/>
    <w:rsid w:val="005B04EF"/>
    <w:rsid w:val="005B437B"/>
    <w:rsid w:val="005B45B0"/>
    <w:rsid w:val="005C04B6"/>
    <w:rsid w:val="005C09D4"/>
    <w:rsid w:val="005C23FB"/>
    <w:rsid w:val="005C7D44"/>
    <w:rsid w:val="005D19E5"/>
    <w:rsid w:val="005D504F"/>
    <w:rsid w:val="005E0871"/>
    <w:rsid w:val="005E58F4"/>
    <w:rsid w:val="005F1189"/>
    <w:rsid w:val="005F728A"/>
    <w:rsid w:val="00602383"/>
    <w:rsid w:val="00602AB6"/>
    <w:rsid w:val="00602D48"/>
    <w:rsid w:val="00603EE6"/>
    <w:rsid w:val="00605E09"/>
    <w:rsid w:val="00606435"/>
    <w:rsid w:val="00607483"/>
    <w:rsid w:val="0061022D"/>
    <w:rsid w:val="006111DF"/>
    <w:rsid w:val="00612A19"/>
    <w:rsid w:val="00621FA7"/>
    <w:rsid w:val="00626214"/>
    <w:rsid w:val="006329A7"/>
    <w:rsid w:val="00634AAF"/>
    <w:rsid w:val="00637436"/>
    <w:rsid w:val="0064559E"/>
    <w:rsid w:val="00650DD1"/>
    <w:rsid w:val="0065726E"/>
    <w:rsid w:val="006605FB"/>
    <w:rsid w:val="00661508"/>
    <w:rsid w:val="0066523D"/>
    <w:rsid w:val="0067338A"/>
    <w:rsid w:val="00682ED4"/>
    <w:rsid w:val="00683578"/>
    <w:rsid w:val="00686396"/>
    <w:rsid w:val="006871C6"/>
    <w:rsid w:val="006910EF"/>
    <w:rsid w:val="00691287"/>
    <w:rsid w:val="00692112"/>
    <w:rsid w:val="0069279E"/>
    <w:rsid w:val="00693A13"/>
    <w:rsid w:val="006956DF"/>
    <w:rsid w:val="006A32DB"/>
    <w:rsid w:val="006A4321"/>
    <w:rsid w:val="006C1FDB"/>
    <w:rsid w:val="006D11BB"/>
    <w:rsid w:val="006D1F54"/>
    <w:rsid w:val="006D21CC"/>
    <w:rsid w:val="006E11BE"/>
    <w:rsid w:val="006E2661"/>
    <w:rsid w:val="006E3EB1"/>
    <w:rsid w:val="006F52AD"/>
    <w:rsid w:val="006F6527"/>
    <w:rsid w:val="00701247"/>
    <w:rsid w:val="00701813"/>
    <w:rsid w:val="00702811"/>
    <w:rsid w:val="00704B60"/>
    <w:rsid w:val="007059CF"/>
    <w:rsid w:val="00707D01"/>
    <w:rsid w:val="00716533"/>
    <w:rsid w:val="0071792F"/>
    <w:rsid w:val="007278CF"/>
    <w:rsid w:val="00735DF6"/>
    <w:rsid w:val="0074285F"/>
    <w:rsid w:val="00751630"/>
    <w:rsid w:val="00753B47"/>
    <w:rsid w:val="007625C0"/>
    <w:rsid w:val="0076287A"/>
    <w:rsid w:val="0076431E"/>
    <w:rsid w:val="00764845"/>
    <w:rsid w:val="00766182"/>
    <w:rsid w:val="0076676F"/>
    <w:rsid w:val="00767C7C"/>
    <w:rsid w:val="00767F99"/>
    <w:rsid w:val="0077029A"/>
    <w:rsid w:val="00772787"/>
    <w:rsid w:val="0078191A"/>
    <w:rsid w:val="007840CE"/>
    <w:rsid w:val="00791480"/>
    <w:rsid w:val="007916AF"/>
    <w:rsid w:val="00794497"/>
    <w:rsid w:val="007A2A2F"/>
    <w:rsid w:val="007A37B4"/>
    <w:rsid w:val="007A7189"/>
    <w:rsid w:val="007A78B0"/>
    <w:rsid w:val="007B0BCD"/>
    <w:rsid w:val="007B6EDE"/>
    <w:rsid w:val="007C222B"/>
    <w:rsid w:val="007C3F4A"/>
    <w:rsid w:val="007D0C7F"/>
    <w:rsid w:val="007D0D5C"/>
    <w:rsid w:val="007D568B"/>
    <w:rsid w:val="007E27E7"/>
    <w:rsid w:val="007E397F"/>
    <w:rsid w:val="007F168E"/>
    <w:rsid w:val="007F641A"/>
    <w:rsid w:val="007F7610"/>
    <w:rsid w:val="00801C03"/>
    <w:rsid w:val="00802EC7"/>
    <w:rsid w:val="0080384F"/>
    <w:rsid w:val="00805AB5"/>
    <w:rsid w:val="00813763"/>
    <w:rsid w:val="0081486A"/>
    <w:rsid w:val="00815AF8"/>
    <w:rsid w:val="00820D57"/>
    <w:rsid w:val="008221D3"/>
    <w:rsid w:val="008240C8"/>
    <w:rsid w:val="00830AA1"/>
    <w:rsid w:val="008332CF"/>
    <w:rsid w:val="008364EC"/>
    <w:rsid w:val="00836BF6"/>
    <w:rsid w:val="00837E4C"/>
    <w:rsid w:val="00840038"/>
    <w:rsid w:val="00843ABB"/>
    <w:rsid w:val="00844E46"/>
    <w:rsid w:val="00846ED3"/>
    <w:rsid w:val="008507EA"/>
    <w:rsid w:val="00850DC0"/>
    <w:rsid w:val="00856682"/>
    <w:rsid w:val="008603E6"/>
    <w:rsid w:val="0086309A"/>
    <w:rsid w:val="00863ECC"/>
    <w:rsid w:val="0086420C"/>
    <w:rsid w:val="00867D7D"/>
    <w:rsid w:val="008729D9"/>
    <w:rsid w:val="008809AA"/>
    <w:rsid w:val="00880BAE"/>
    <w:rsid w:val="00882C30"/>
    <w:rsid w:val="008839AF"/>
    <w:rsid w:val="00885D91"/>
    <w:rsid w:val="008874AB"/>
    <w:rsid w:val="00887C91"/>
    <w:rsid w:val="00892465"/>
    <w:rsid w:val="008A5755"/>
    <w:rsid w:val="008A705B"/>
    <w:rsid w:val="008B1C2A"/>
    <w:rsid w:val="008B661E"/>
    <w:rsid w:val="008D03DE"/>
    <w:rsid w:val="008D327C"/>
    <w:rsid w:val="008D5798"/>
    <w:rsid w:val="008E32E4"/>
    <w:rsid w:val="008E4A8F"/>
    <w:rsid w:val="008F031C"/>
    <w:rsid w:val="008F06FB"/>
    <w:rsid w:val="008F1BDB"/>
    <w:rsid w:val="008F486B"/>
    <w:rsid w:val="008F48EC"/>
    <w:rsid w:val="00901BCE"/>
    <w:rsid w:val="009020D6"/>
    <w:rsid w:val="00903B6E"/>
    <w:rsid w:val="00906A1F"/>
    <w:rsid w:val="00921A3C"/>
    <w:rsid w:val="00924ABF"/>
    <w:rsid w:val="009279BB"/>
    <w:rsid w:val="0093233C"/>
    <w:rsid w:val="00936A5A"/>
    <w:rsid w:val="00936FF4"/>
    <w:rsid w:val="00942AF9"/>
    <w:rsid w:val="009508B5"/>
    <w:rsid w:val="00961333"/>
    <w:rsid w:val="00965E88"/>
    <w:rsid w:val="00966258"/>
    <w:rsid w:val="0098322A"/>
    <w:rsid w:val="009866B1"/>
    <w:rsid w:val="00986A1B"/>
    <w:rsid w:val="009A155B"/>
    <w:rsid w:val="009A2D32"/>
    <w:rsid w:val="009A6087"/>
    <w:rsid w:val="009B46B7"/>
    <w:rsid w:val="009C5D72"/>
    <w:rsid w:val="009D00C4"/>
    <w:rsid w:val="009D2506"/>
    <w:rsid w:val="009D34CF"/>
    <w:rsid w:val="009D46E0"/>
    <w:rsid w:val="009E16AC"/>
    <w:rsid w:val="009E4DED"/>
    <w:rsid w:val="009F09A6"/>
    <w:rsid w:val="009F14E2"/>
    <w:rsid w:val="009F1E22"/>
    <w:rsid w:val="00A01689"/>
    <w:rsid w:val="00A13DAB"/>
    <w:rsid w:val="00A22F6B"/>
    <w:rsid w:val="00A23189"/>
    <w:rsid w:val="00A2324E"/>
    <w:rsid w:val="00A25EE4"/>
    <w:rsid w:val="00A266B5"/>
    <w:rsid w:val="00A300F6"/>
    <w:rsid w:val="00A34121"/>
    <w:rsid w:val="00A34DB8"/>
    <w:rsid w:val="00A400B6"/>
    <w:rsid w:val="00A42063"/>
    <w:rsid w:val="00A4246D"/>
    <w:rsid w:val="00A42B12"/>
    <w:rsid w:val="00A455EC"/>
    <w:rsid w:val="00A5029C"/>
    <w:rsid w:val="00A53008"/>
    <w:rsid w:val="00A569C3"/>
    <w:rsid w:val="00A57120"/>
    <w:rsid w:val="00A60557"/>
    <w:rsid w:val="00A612F1"/>
    <w:rsid w:val="00A6211A"/>
    <w:rsid w:val="00A71BD1"/>
    <w:rsid w:val="00A722C5"/>
    <w:rsid w:val="00A74C84"/>
    <w:rsid w:val="00A759FE"/>
    <w:rsid w:val="00A76A65"/>
    <w:rsid w:val="00A81F3C"/>
    <w:rsid w:val="00A8521E"/>
    <w:rsid w:val="00A85262"/>
    <w:rsid w:val="00A91464"/>
    <w:rsid w:val="00A91F43"/>
    <w:rsid w:val="00A9271E"/>
    <w:rsid w:val="00A9319C"/>
    <w:rsid w:val="00A93378"/>
    <w:rsid w:val="00A94610"/>
    <w:rsid w:val="00A94C0C"/>
    <w:rsid w:val="00A95B68"/>
    <w:rsid w:val="00A9770C"/>
    <w:rsid w:val="00A97CE1"/>
    <w:rsid w:val="00AB1F69"/>
    <w:rsid w:val="00AB2E28"/>
    <w:rsid w:val="00AB596B"/>
    <w:rsid w:val="00AC30F4"/>
    <w:rsid w:val="00AC4562"/>
    <w:rsid w:val="00AE229A"/>
    <w:rsid w:val="00AF02E4"/>
    <w:rsid w:val="00AF0761"/>
    <w:rsid w:val="00AF1DC8"/>
    <w:rsid w:val="00AF4D26"/>
    <w:rsid w:val="00AF7577"/>
    <w:rsid w:val="00B0536E"/>
    <w:rsid w:val="00B112A2"/>
    <w:rsid w:val="00B11E11"/>
    <w:rsid w:val="00B17B27"/>
    <w:rsid w:val="00B2158F"/>
    <w:rsid w:val="00B22F40"/>
    <w:rsid w:val="00B24713"/>
    <w:rsid w:val="00B24A01"/>
    <w:rsid w:val="00B24F86"/>
    <w:rsid w:val="00B254E7"/>
    <w:rsid w:val="00B255DF"/>
    <w:rsid w:val="00B32008"/>
    <w:rsid w:val="00B35B11"/>
    <w:rsid w:val="00B36CCE"/>
    <w:rsid w:val="00B445AA"/>
    <w:rsid w:val="00B5679C"/>
    <w:rsid w:val="00B62656"/>
    <w:rsid w:val="00B6491E"/>
    <w:rsid w:val="00B71155"/>
    <w:rsid w:val="00B76A2B"/>
    <w:rsid w:val="00B7771C"/>
    <w:rsid w:val="00B811FD"/>
    <w:rsid w:val="00B84D30"/>
    <w:rsid w:val="00B943CB"/>
    <w:rsid w:val="00B96C9A"/>
    <w:rsid w:val="00B97B97"/>
    <w:rsid w:val="00BA1097"/>
    <w:rsid w:val="00BA236A"/>
    <w:rsid w:val="00BA5A41"/>
    <w:rsid w:val="00BB5D75"/>
    <w:rsid w:val="00BC1AFD"/>
    <w:rsid w:val="00BC23AC"/>
    <w:rsid w:val="00BC38B1"/>
    <w:rsid w:val="00BC4F01"/>
    <w:rsid w:val="00BC5F43"/>
    <w:rsid w:val="00BC7050"/>
    <w:rsid w:val="00BD0DF5"/>
    <w:rsid w:val="00BD131B"/>
    <w:rsid w:val="00BD3487"/>
    <w:rsid w:val="00BD4F60"/>
    <w:rsid w:val="00BD7B90"/>
    <w:rsid w:val="00BE2977"/>
    <w:rsid w:val="00BE5008"/>
    <w:rsid w:val="00BE614C"/>
    <w:rsid w:val="00BE68A4"/>
    <w:rsid w:val="00BF0192"/>
    <w:rsid w:val="00BF391B"/>
    <w:rsid w:val="00BF4274"/>
    <w:rsid w:val="00BF6B53"/>
    <w:rsid w:val="00C03A47"/>
    <w:rsid w:val="00C03F5F"/>
    <w:rsid w:val="00C04283"/>
    <w:rsid w:val="00C0586A"/>
    <w:rsid w:val="00C07ED8"/>
    <w:rsid w:val="00C1236A"/>
    <w:rsid w:val="00C15B4F"/>
    <w:rsid w:val="00C21BB3"/>
    <w:rsid w:val="00C276FB"/>
    <w:rsid w:val="00C31871"/>
    <w:rsid w:val="00C3331E"/>
    <w:rsid w:val="00C3378D"/>
    <w:rsid w:val="00C338FA"/>
    <w:rsid w:val="00C4342D"/>
    <w:rsid w:val="00C50F96"/>
    <w:rsid w:val="00C51817"/>
    <w:rsid w:val="00C52490"/>
    <w:rsid w:val="00C546CB"/>
    <w:rsid w:val="00C57CC3"/>
    <w:rsid w:val="00C61013"/>
    <w:rsid w:val="00C63D15"/>
    <w:rsid w:val="00C642C5"/>
    <w:rsid w:val="00C729E1"/>
    <w:rsid w:val="00C76FE9"/>
    <w:rsid w:val="00C8018E"/>
    <w:rsid w:val="00C84F8A"/>
    <w:rsid w:val="00C9310E"/>
    <w:rsid w:val="00CA0DE1"/>
    <w:rsid w:val="00CA171E"/>
    <w:rsid w:val="00CA7572"/>
    <w:rsid w:val="00CA7A41"/>
    <w:rsid w:val="00CB22B0"/>
    <w:rsid w:val="00CB6752"/>
    <w:rsid w:val="00CB6973"/>
    <w:rsid w:val="00CC36DE"/>
    <w:rsid w:val="00CD0818"/>
    <w:rsid w:val="00CD2290"/>
    <w:rsid w:val="00CD35C3"/>
    <w:rsid w:val="00CE0101"/>
    <w:rsid w:val="00CE0A45"/>
    <w:rsid w:val="00CE664D"/>
    <w:rsid w:val="00CF5532"/>
    <w:rsid w:val="00CF6E15"/>
    <w:rsid w:val="00CF6E95"/>
    <w:rsid w:val="00D0271D"/>
    <w:rsid w:val="00D06248"/>
    <w:rsid w:val="00D07959"/>
    <w:rsid w:val="00D10D73"/>
    <w:rsid w:val="00D12AD0"/>
    <w:rsid w:val="00D12D00"/>
    <w:rsid w:val="00D147AF"/>
    <w:rsid w:val="00D218C8"/>
    <w:rsid w:val="00D240B6"/>
    <w:rsid w:val="00D27D9D"/>
    <w:rsid w:val="00D32490"/>
    <w:rsid w:val="00D3417A"/>
    <w:rsid w:val="00D34823"/>
    <w:rsid w:val="00D43F02"/>
    <w:rsid w:val="00D50D70"/>
    <w:rsid w:val="00D63CE4"/>
    <w:rsid w:val="00D65EC0"/>
    <w:rsid w:val="00D8499E"/>
    <w:rsid w:val="00D8645D"/>
    <w:rsid w:val="00D86B3B"/>
    <w:rsid w:val="00D91421"/>
    <w:rsid w:val="00D91FC5"/>
    <w:rsid w:val="00D92138"/>
    <w:rsid w:val="00D94AF8"/>
    <w:rsid w:val="00D951DE"/>
    <w:rsid w:val="00DA3873"/>
    <w:rsid w:val="00DA719C"/>
    <w:rsid w:val="00DA7D63"/>
    <w:rsid w:val="00DB2655"/>
    <w:rsid w:val="00DB49F9"/>
    <w:rsid w:val="00DB4DB0"/>
    <w:rsid w:val="00DB5037"/>
    <w:rsid w:val="00DC2BB2"/>
    <w:rsid w:val="00DC5450"/>
    <w:rsid w:val="00DD1C2C"/>
    <w:rsid w:val="00DD1EAD"/>
    <w:rsid w:val="00DD2EB2"/>
    <w:rsid w:val="00DD5707"/>
    <w:rsid w:val="00DD70C4"/>
    <w:rsid w:val="00DE06FD"/>
    <w:rsid w:val="00DE1B2B"/>
    <w:rsid w:val="00DE293A"/>
    <w:rsid w:val="00DE4887"/>
    <w:rsid w:val="00DE65CC"/>
    <w:rsid w:val="00DE6625"/>
    <w:rsid w:val="00DF0FB9"/>
    <w:rsid w:val="00DF45DF"/>
    <w:rsid w:val="00DF5872"/>
    <w:rsid w:val="00DF66DD"/>
    <w:rsid w:val="00E0060C"/>
    <w:rsid w:val="00E0144F"/>
    <w:rsid w:val="00E03B88"/>
    <w:rsid w:val="00E1005D"/>
    <w:rsid w:val="00E1500E"/>
    <w:rsid w:val="00E2452C"/>
    <w:rsid w:val="00E33197"/>
    <w:rsid w:val="00E370E6"/>
    <w:rsid w:val="00E37408"/>
    <w:rsid w:val="00E42840"/>
    <w:rsid w:val="00E548A0"/>
    <w:rsid w:val="00E54CBE"/>
    <w:rsid w:val="00E65D67"/>
    <w:rsid w:val="00E671BB"/>
    <w:rsid w:val="00E67F96"/>
    <w:rsid w:val="00E71FB4"/>
    <w:rsid w:val="00E7398A"/>
    <w:rsid w:val="00E742DF"/>
    <w:rsid w:val="00E757D1"/>
    <w:rsid w:val="00E76CCD"/>
    <w:rsid w:val="00E76CCE"/>
    <w:rsid w:val="00E90504"/>
    <w:rsid w:val="00E90C27"/>
    <w:rsid w:val="00E92D9F"/>
    <w:rsid w:val="00E939CD"/>
    <w:rsid w:val="00EA114A"/>
    <w:rsid w:val="00EA3860"/>
    <w:rsid w:val="00EB5D6C"/>
    <w:rsid w:val="00EC41C7"/>
    <w:rsid w:val="00EC62C9"/>
    <w:rsid w:val="00EC6510"/>
    <w:rsid w:val="00EC6E6E"/>
    <w:rsid w:val="00ED1846"/>
    <w:rsid w:val="00ED1C12"/>
    <w:rsid w:val="00ED29C0"/>
    <w:rsid w:val="00ED475A"/>
    <w:rsid w:val="00ED480F"/>
    <w:rsid w:val="00ED61A8"/>
    <w:rsid w:val="00EE369D"/>
    <w:rsid w:val="00EE4A77"/>
    <w:rsid w:val="00EE637C"/>
    <w:rsid w:val="00EF0E79"/>
    <w:rsid w:val="00EF332D"/>
    <w:rsid w:val="00EF3CE4"/>
    <w:rsid w:val="00F000F1"/>
    <w:rsid w:val="00F0329A"/>
    <w:rsid w:val="00F03DED"/>
    <w:rsid w:val="00F1172D"/>
    <w:rsid w:val="00F11BDB"/>
    <w:rsid w:val="00F14444"/>
    <w:rsid w:val="00F14E4E"/>
    <w:rsid w:val="00F17B9F"/>
    <w:rsid w:val="00F2034A"/>
    <w:rsid w:val="00F208E7"/>
    <w:rsid w:val="00F21D16"/>
    <w:rsid w:val="00F23448"/>
    <w:rsid w:val="00F246D3"/>
    <w:rsid w:val="00F347E3"/>
    <w:rsid w:val="00F40844"/>
    <w:rsid w:val="00F4146C"/>
    <w:rsid w:val="00F414B5"/>
    <w:rsid w:val="00F44D9A"/>
    <w:rsid w:val="00F45386"/>
    <w:rsid w:val="00F45890"/>
    <w:rsid w:val="00F467FA"/>
    <w:rsid w:val="00F5074D"/>
    <w:rsid w:val="00F5406B"/>
    <w:rsid w:val="00F54523"/>
    <w:rsid w:val="00F65C66"/>
    <w:rsid w:val="00F6775A"/>
    <w:rsid w:val="00F844AD"/>
    <w:rsid w:val="00F867F5"/>
    <w:rsid w:val="00FA1984"/>
    <w:rsid w:val="00FB0903"/>
    <w:rsid w:val="00FB212A"/>
    <w:rsid w:val="00FB3DF6"/>
    <w:rsid w:val="00FC40A2"/>
    <w:rsid w:val="00FC5B9D"/>
    <w:rsid w:val="00FC770A"/>
    <w:rsid w:val="00FD6CD6"/>
    <w:rsid w:val="00FE5979"/>
    <w:rsid w:val="00FF2D3C"/>
    <w:rsid w:val="00FF2F1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B24400-3762-4333-9C26-A51D476E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C7C"/>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5422E0"/>
    <w:pPr>
      <w:keepNext/>
      <w:keepLines/>
      <w:spacing w:before="480"/>
      <w:ind w:left="360"/>
      <w:jc w:val="center"/>
      <w:outlineLvl w:val="0"/>
    </w:pPr>
    <w:rPr>
      <w:rFonts w:eastAsiaTheme="majorEastAsia" w:cstheme="majorBidi"/>
      <w:b/>
      <w:bCs/>
      <w:sz w:val="26"/>
      <w:szCs w:val="28"/>
    </w:rPr>
  </w:style>
  <w:style w:type="paragraph" w:styleId="Heading2">
    <w:name w:val="heading 2"/>
    <w:basedOn w:val="Heading1"/>
    <w:next w:val="Normal"/>
    <w:link w:val="Heading2Char"/>
    <w:uiPriority w:val="9"/>
    <w:unhideWhenUsed/>
    <w:qFormat/>
    <w:rsid w:val="005422E0"/>
    <w:pPr>
      <w:ind w:left="708"/>
      <w:jc w:val="both"/>
      <w:outlineLvl w:val="1"/>
    </w:pPr>
  </w:style>
  <w:style w:type="paragraph" w:styleId="Heading3">
    <w:name w:val="heading 3"/>
    <w:basedOn w:val="Heading4"/>
    <w:next w:val="Normal"/>
    <w:link w:val="Heading3Char"/>
    <w:uiPriority w:val="9"/>
    <w:unhideWhenUsed/>
    <w:qFormat/>
    <w:rsid w:val="00D951DE"/>
    <w:pPr>
      <w:outlineLvl w:val="2"/>
    </w:pPr>
    <w:rPr>
      <w:i w:val="0"/>
    </w:rPr>
  </w:style>
  <w:style w:type="paragraph" w:styleId="Heading4">
    <w:name w:val="heading 4"/>
    <w:basedOn w:val="Heading2"/>
    <w:next w:val="Normal"/>
    <w:link w:val="Heading4Char"/>
    <w:uiPriority w:val="9"/>
    <w:unhideWhenUsed/>
    <w:qFormat/>
    <w:rsid w:val="00D951DE"/>
    <w:pPr>
      <w:outlineLvl w:val="3"/>
    </w:pPr>
    <w:rPr>
      <w:i/>
    </w:rPr>
  </w:style>
  <w:style w:type="paragraph" w:styleId="Heading5">
    <w:name w:val="heading 5"/>
    <w:basedOn w:val="Normal"/>
    <w:next w:val="Normal"/>
    <w:link w:val="Heading5Char"/>
    <w:uiPriority w:val="9"/>
    <w:unhideWhenUsed/>
    <w:qFormat/>
    <w:rsid w:val="00C0586A"/>
    <w:pPr>
      <w:spacing w:before="40" w:after="40"/>
      <w:ind w:left="708"/>
      <w:jc w:val="both"/>
      <w:outlineLvl w:val="4"/>
    </w:pPr>
    <w:rPr>
      <w:rFonts w:ascii="Calibri" w:hAnsi="Calibri"/>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6533"/>
    <w:rPr>
      <w:color w:val="0000FF" w:themeColor="hyperlink"/>
      <w:u w:val="single"/>
    </w:rPr>
  </w:style>
  <w:style w:type="paragraph" w:styleId="ListParagraph">
    <w:name w:val="List Paragraph"/>
    <w:basedOn w:val="Normal"/>
    <w:uiPriority w:val="34"/>
    <w:qFormat/>
    <w:rsid w:val="00544241"/>
    <w:pPr>
      <w:ind w:left="720"/>
      <w:contextualSpacing/>
    </w:pPr>
  </w:style>
  <w:style w:type="table" w:styleId="TableGrid">
    <w:name w:val="Table Grid"/>
    <w:basedOn w:val="TableNormal"/>
    <w:uiPriority w:val="59"/>
    <w:rsid w:val="002C6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9B1"/>
    <w:pPr>
      <w:tabs>
        <w:tab w:val="center" w:pos="4536"/>
        <w:tab w:val="right" w:pos="9072"/>
      </w:tabs>
    </w:pPr>
  </w:style>
  <w:style w:type="character" w:customStyle="1" w:styleId="HeaderChar">
    <w:name w:val="Header Char"/>
    <w:basedOn w:val="DefaultParagraphFont"/>
    <w:link w:val="Header"/>
    <w:uiPriority w:val="99"/>
    <w:rsid w:val="003C19B1"/>
    <w:rPr>
      <w:rFonts w:ascii="Times New Roman" w:eastAsia="Times New Roman" w:hAnsi="Times New Roman" w:cs="Times New Roman"/>
      <w:sz w:val="24"/>
      <w:szCs w:val="24"/>
      <w:lang w:eastAsia="ro-RO"/>
    </w:rPr>
  </w:style>
  <w:style w:type="paragraph" w:styleId="Footer">
    <w:name w:val="footer"/>
    <w:basedOn w:val="Normal"/>
    <w:link w:val="FooterChar"/>
    <w:uiPriority w:val="99"/>
    <w:unhideWhenUsed/>
    <w:rsid w:val="003C19B1"/>
    <w:pPr>
      <w:tabs>
        <w:tab w:val="center" w:pos="4536"/>
        <w:tab w:val="right" w:pos="9072"/>
      </w:tabs>
    </w:pPr>
  </w:style>
  <w:style w:type="character" w:customStyle="1" w:styleId="FooterChar">
    <w:name w:val="Footer Char"/>
    <w:basedOn w:val="DefaultParagraphFont"/>
    <w:link w:val="Footer"/>
    <w:uiPriority w:val="99"/>
    <w:rsid w:val="003C19B1"/>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C19B1"/>
    <w:rPr>
      <w:rFonts w:ascii="Tahoma" w:hAnsi="Tahoma" w:cs="Tahoma"/>
      <w:sz w:val="16"/>
      <w:szCs w:val="16"/>
    </w:rPr>
  </w:style>
  <w:style w:type="character" w:customStyle="1" w:styleId="BalloonTextChar">
    <w:name w:val="Balloon Text Char"/>
    <w:basedOn w:val="DefaultParagraphFont"/>
    <w:link w:val="BalloonText"/>
    <w:uiPriority w:val="99"/>
    <w:semiHidden/>
    <w:rsid w:val="003C19B1"/>
    <w:rPr>
      <w:rFonts w:ascii="Tahoma" w:eastAsia="Times New Roman" w:hAnsi="Tahoma" w:cs="Tahoma"/>
      <w:sz w:val="16"/>
      <w:szCs w:val="16"/>
      <w:lang w:eastAsia="ro-RO"/>
    </w:rPr>
  </w:style>
  <w:style w:type="character" w:customStyle="1" w:styleId="Heading1Char">
    <w:name w:val="Heading 1 Char"/>
    <w:basedOn w:val="DefaultParagraphFont"/>
    <w:link w:val="Heading1"/>
    <w:uiPriority w:val="9"/>
    <w:rsid w:val="005422E0"/>
    <w:rPr>
      <w:rFonts w:ascii="Times New Roman" w:eastAsiaTheme="majorEastAsia" w:hAnsi="Times New Roman" w:cstheme="majorBidi"/>
      <w:b/>
      <w:bCs/>
      <w:sz w:val="26"/>
      <w:szCs w:val="28"/>
      <w:lang w:eastAsia="ro-RO"/>
    </w:rPr>
  </w:style>
  <w:style w:type="character" w:customStyle="1" w:styleId="Heading2Char">
    <w:name w:val="Heading 2 Char"/>
    <w:basedOn w:val="DefaultParagraphFont"/>
    <w:link w:val="Heading2"/>
    <w:uiPriority w:val="9"/>
    <w:rsid w:val="005422E0"/>
    <w:rPr>
      <w:rFonts w:ascii="Times New Roman" w:eastAsiaTheme="majorEastAsia" w:hAnsi="Times New Roman" w:cstheme="majorBidi"/>
      <w:b/>
      <w:bCs/>
      <w:sz w:val="26"/>
      <w:szCs w:val="28"/>
      <w:lang w:eastAsia="ro-RO"/>
    </w:rPr>
  </w:style>
  <w:style w:type="character" w:customStyle="1" w:styleId="Heading3Char">
    <w:name w:val="Heading 3 Char"/>
    <w:basedOn w:val="DefaultParagraphFont"/>
    <w:link w:val="Heading3"/>
    <w:uiPriority w:val="9"/>
    <w:rsid w:val="00D951DE"/>
    <w:rPr>
      <w:rFonts w:ascii="Times New Roman" w:eastAsiaTheme="majorEastAsia" w:hAnsi="Times New Roman" w:cstheme="majorBidi"/>
      <w:b/>
      <w:bCs/>
      <w:sz w:val="26"/>
      <w:szCs w:val="28"/>
      <w:lang w:eastAsia="ro-RO"/>
    </w:rPr>
  </w:style>
  <w:style w:type="character" w:customStyle="1" w:styleId="Heading4Char">
    <w:name w:val="Heading 4 Char"/>
    <w:basedOn w:val="DefaultParagraphFont"/>
    <w:link w:val="Heading4"/>
    <w:uiPriority w:val="9"/>
    <w:rsid w:val="00D951DE"/>
    <w:rPr>
      <w:rFonts w:ascii="Times New Roman" w:eastAsiaTheme="majorEastAsia" w:hAnsi="Times New Roman" w:cstheme="majorBidi"/>
      <w:b/>
      <w:bCs/>
      <w:i/>
      <w:sz w:val="26"/>
      <w:szCs w:val="28"/>
      <w:lang w:eastAsia="ro-RO"/>
    </w:rPr>
  </w:style>
  <w:style w:type="character" w:customStyle="1" w:styleId="Heading5Char">
    <w:name w:val="Heading 5 Char"/>
    <w:basedOn w:val="DefaultParagraphFont"/>
    <w:link w:val="Heading5"/>
    <w:uiPriority w:val="9"/>
    <w:rsid w:val="00C0586A"/>
    <w:rPr>
      <w:rFonts w:ascii="Calibri" w:eastAsia="Times New Roman" w:hAnsi="Calibri" w:cs="Times New Roman"/>
      <w:i/>
      <w:iCs/>
      <w:sz w:val="24"/>
      <w:szCs w:val="28"/>
      <w:lang w:eastAsia="ro-RO"/>
    </w:rPr>
  </w:style>
  <w:style w:type="paragraph" w:styleId="TOC1">
    <w:name w:val="toc 1"/>
    <w:basedOn w:val="Normal"/>
    <w:next w:val="Normal"/>
    <w:autoRedefine/>
    <w:uiPriority w:val="39"/>
    <w:unhideWhenUsed/>
    <w:qFormat/>
    <w:rsid w:val="005422E0"/>
    <w:pPr>
      <w:tabs>
        <w:tab w:val="left" w:pos="480"/>
        <w:tab w:val="right" w:leader="dot" w:pos="9628"/>
      </w:tabs>
      <w:spacing w:before="120"/>
    </w:pPr>
    <w:rPr>
      <w:rFonts w:asciiTheme="minorHAnsi" w:eastAsiaTheme="majorEastAsia" w:hAnsiTheme="minorHAnsi"/>
      <w:b/>
      <w:bCs/>
      <w:i/>
      <w:iCs/>
      <w:noProof/>
    </w:rPr>
  </w:style>
  <w:style w:type="paragraph" w:styleId="TOC2">
    <w:name w:val="toc 2"/>
    <w:basedOn w:val="Normal"/>
    <w:next w:val="Normal"/>
    <w:autoRedefine/>
    <w:uiPriority w:val="39"/>
    <w:unhideWhenUsed/>
    <w:qFormat/>
    <w:rsid w:val="00607483"/>
    <w:pPr>
      <w:tabs>
        <w:tab w:val="right" w:leader="dot" w:pos="9628"/>
      </w:tabs>
      <w:spacing w:before="120"/>
      <w:ind w:left="240"/>
      <w:jc w:val="both"/>
    </w:pPr>
    <w:rPr>
      <w:rFonts w:asciiTheme="minorHAnsi" w:eastAsiaTheme="majorEastAsia" w:hAnsiTheme="minorHAnsi"/>
      <w:bCs/>
      <w:noProof/>
      <w:sz w:val="22"/>
      <w:szCs w:val="22"/>
    </w:rPr>
  </w:style>
  <w:style w:type="paragraph" w:styleId="TOC3">
    <w:name w:val="toc 3"/>
    <w:basedOn w:val="Normal"/>
    <w:next w:val="Normal"/>
    <w:autoRedefine/>
    <w:uiPriority w:val="39"/>
    <w:unhideWhenUsed/>
    <w:qFormat/>
    <w:rsid w:val="00A34DB8"/>
    <w:pPr>
      <w:ind w:left="480"/>
    </w:pPr>
    <w:rPr>
      <w:rFonts w:asciiTheme="minorHAnsi" w:hAnsiTheme="minorHAnsi"/>
      <w:sz w:val="20"/>
      <w:szCs w:val="20"/>
    </w:rPr>
  </w:style>
  <w:style w:type="paragraph" w:styleId="TOC4">
    <w:name w:val="toc 4"/>
    <w:basedOn w:val="Normal"/>
    <w:next w:val="Normal"/>
    <w:autoRedefine/>
    <w:uiPriority w:val="39"/>
    <w:unhideWhenUsed/>
    <w:rsid w:val="00A34DB8"/>
    <w:pPr>
      <w:ind w:left="720"/>
    </w:pPr>
    <w:rPr>
      <w:rFonts w:asciiTheme="minorHAnsi" w:hAnsiTheme="minorHAnsi"/>
      <w:sz w:val="20"/>
      <w:szCs w:val="20"/>
    </w:rPr>
  </w:style>
  <w:style w:type="paragraph" w:styleId="TOC5">
    <w:name w:val="toc 5"/>
    <w:basedOn w:val="Normal"/>
    <w:next w:val="Normal"/>
    <w:autoRedefine/>
    <w:uiPriority w:val="39"/>
    <w:unhideWhenUsed/>
    <w:rsid w:val="00A34DB8"/>
    <w:pPr>
      <w:ind w:left="960"/>
    </w:pPr>
    <w:rPr>
      <w:rFonts w:asciiTheme="minorHAnsi" w:hAnsiTheme="minorHAnsi"/>
      <w:sz w:val="20"/>
      <w:szCs w:val="20"/>
    </w:rPr>
  </w:style>
  <w:style w:type="paragraph" w:styleId="TOC6">
    <w:name w:val="toc 6"/>
    <w:basedOn w:val="Normal"/>
    <w:next w:val="Normal"/>
    <w:autoRedefine/>
    <w:uiPriority w:val="39"/>
    <w:unhideWhenUsed/>
    <w:rsid w:val="001862AD"/>
    <w:pPr>
      <w:ind w:left="1200"/>
    </w:pPr>
    <w:rPr>
      <w:rFonts w:asciiTheme="minorHAnsi" w:hAnsiTheme="minorHAnsi"/>
      <w:sz w:val="20"/>
      <w:szCs w:val="20"/>
    </w:rPr>
  </w:style>
  <w:style w:type="paragraph" w:styleId="TOC7">
    <w:name w:val="toc 7"/>
    <w:basedOn w:val="Normal"/>
    <w:next w:val="Normal"/>
    <w:autoRedefine/>
    <w:uiPriority w:val="39"/>
    <w:unhideWhenUsed/>
    <w:rsid w:val="001862AD"/>
    <w:pPr>
      <w:ind w:left="1440"/>
    </w:pPr>
    <w:rPr>
      <w:rFonts w:asciiTheme="minorHAnsi" w:hAnsiTheme="minorHAnsi"/>
      <w:sz w:val="20"/>
      <w:szCs w:val="20"/>
    </w:rPr>
  </w:style>
  <w:style w:type="paragraph" w:styleId="TOC8">
    <w:name w:val="toc 8"/>
    <w:basedOn w:val="Normal"/>
    <w:next w:val="Normal"/>
    <w:autoRedefine/>
    <w:uiPriority w:val="39"/>
    <w:unhideWhenUsed/>
    <w:rsid w:val="001862AD"/>
    <w:pPr>
      <w:ind w:left="1680"/>
    </w:pPr>
    <w:rPr>
      <w:rFonts w:asciiTheme="minorHAnsi" w:hAnsiTheme="minorHAnsi"/>
      <w:sz w:val="20"/>
      <w:szCs w:val="20"/>
    </w:rPr>
  </w:style>
  <w:style w:type="paragraph" w:styleId="TOC9">
    <w:name w:val="toc 9"/>
    <w:basedOn w:val="Normal"/>
    <w:next w:val="Normal"/>
    <w:autoRedefine/>
    <w:uiPriority w:val="39"/>
    <w:unhideWhenUsed/>
    <w:rsid w:val="001862AD"/>
    <w:pPr>
      <w:ind w:left="1920"/>
    </w:pPr>
    <w:rPr>
      <w:rFonts w:asciiTheme="minorHAnsi" w:hAnsiTheme="minorHAnsi"/>
      <w:sz w:val="20"/>
      <w:szCs w:val="20"/>
    </w:rPr>
  </w:style>
  <w:style w:type="table" w:styleId="ColorfulGrid-Accent3">
    <w:name w:val="Colorful Grid Accent 3"/>
    <w:basedOn w:val="TableNormal"/>
    <w:uiPriority w:val="73"/>
    <w:rsid w:val="0007121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OCHeading">
    <w:name w:val="TOC Heading"/>
    <w:basedOn w:val="Heading1"/>
    <w:next w:val="Normal"/>
    <w:uiPriority w:val="39"/>
    <w:semiHidden/>
    <w:unhideWhenUsed/>
    <w:qFormat/>
    <w:rsid w:val="004C5F5F"/>
    <w:pPr>
      <w:spacing w:line="276" w:lineRule="auto"/>
      <w:outlineLvl w:val="9"/>
    </w:pPr>
    <w:rPr>
      <w:lang w:val="en-US" w:eastAsia="ja-JP"/>
    </w:rPr>
  </w:style>
  <w:style w:type="paragraph" w:styleId="BodyTextIndent">
    <w:name w:val="Body Text Indent"/>
    <w:basedOn w:val="Normal"/>
    <w:link w:val="BodyTextIndentChar"/>
    <w:rsid w:val="00052678"/>
    <w:pPr>
      <w:ind w:firstLine="720"/>
      <w:jc w:val="both"/>
    </w:pPr>
    <w:rPr>
      <w:rFonts w:ascii="Arial" w:hAnsi="Arial"/>
      <w:sz w:val="22"/>
      <w:szCs w:val="20"/>
      <w:lang w:eastAsia="en-US"/>
    </w:rPr>
  </w:style>
  <w:style w:type="character" w:customStyle="1" w:styleId="BodyTextIndentChar">
    <w:name w:val="Body Text Indent Char"/>
    <w:basedOn w:val="DefaultParagraphFont"/>
    <w:link w:val="BodyTextIndent"/>
    <w:rsid w:val="00052678"/>
    <w:rPr>
      <w:rFonts w:ascii="Arial" w:eastAsia="Times New Roman" w:hAnsi="Arial" w:cs="Times New Roman"/>
      <w:szCs w:val="20"/>
    </w:rPr>
  </w:style>
  <w:style w:type="character" w:styleId="FollowedHyperlink">
    <w:name w:val="FollowedHyperlink"/>
    <w:basedOn w:val="DefaultParagraphFont"/>
    <w:uiPriority w:val="99"/>
    <w:semiHidden/>
    <w:unhideWhenUsed/>
    <w:rsid w:val="00ED1846"/>
    <w:rPr>
      <w:color w:val="800080" w:themeColor="followedHyperlink"/>
      <w:u w:val="single"/>
    </w:rPr>
  </w:style>
  <w:style w:type="paragraph" w:styleId="FootnoteText">
    <w:name w:val="footnote text"/>
    <w:basedOn w:val="Normal"/>
    <w:link w:val="FootnoteTextChar"/>
    <w:uiPriority w:val="99"/>
    <w:unhideWhenUsed/>
    <w:rsid w:val="001B0BF1"/>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1B0BF1"/>
    <w:rPr>
      <w:rFonts w:ascii="Calibri" w:eastAsia="Calibri" w:hAnsi="Calibri" w:cs="Times New Roman"/>
      <w:sz w:val="20"/>
      <w:szCs w:val="20"/>
    </w:rPr>
  </w:style>
  <w:style w:type="character" w:styleId="FootnoteReference">
    <w:name w:val="footnote reference"/>
    <w:uiPriority w:val="99"/>
    <w:unhideWhenUsed/>
    <w:rsid w:val="001B0BF1"/>
    <w:rPr>
      <w:vertAlign w:val="superscript"/>
    </w:rPr>
  </w:style>
  <w:style w:type="paragraph" w:styleId="NoSpacing">
    <w:name w:val="No Spacing"/>
    <w:uiPriority w:val="1"/>
    <w:qFormat/>
    <w:rsid w:val="00230E94"/>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AB596B"/>
    <w:pPr>
      <w:spacing w:after="120"/>
    </w:pPr>
  </w:style>
  <w:style w:type="character" w:customStyle="1" w:styleId="BodyTextChar">
    <w:name w:val="Body Text Char"/>
    <w:basedOn w:val="DefaultParagraphFont"/>
    <w:link w:val="BodyText"/>
    <w:uiPriority w:val="99"/>
    <w:semiHidden/>
    <w:rsid w:val="00AB596B"/>
    <w:rPr>
      <w:rFonts w:ascii="Times New Roman" w:eastAsia="Times New Roman" w:hAnsi="Times New Roman" w:cs="Times New Roman"/>
      <w:sz w:val="24"/>
      <w:szCs w:val="24"/>
      <w:lang w:eastAsia="ro-RO"/>
    </w:rPr>
  </w:style>
  <w:style w:type="paragraph" w:styleId="BodyTextIndent2">
    <w:name w:val="Body Text Indent 2"/>
    <w:basedOn w:val="Normal"/>
    <w:link w:val="BodyTextIndent2Char"/>
    <w:uiPriority w:val="99"/>
    <w:semiHidden/>
    <w:unhideWhenUsed/>
    <w:rsid w:val="00AB596B"/>
    <w:pPr>
      <w:spacing w:after="120" w:line="480" w:lineRule="auto"/>
      <w:ind w:left="360"/>
    </w:pPr>
  </w:style>
  <w:style w:type="character" w:customStyle="1" w:styleId="BodyTextIndent2Char">
    <w:name w:val="Body Text Indent 2 Char"/>
    <w:basedOn w:val="DefaultParagraphFont"/>
    <w:link w:val="BodyTextIndent2"/>
    <w:uiPriority w:val="99"/>
    <w:semiHidden/>
    <w:rsid w:val="00AB596B"/>
    <w:rPr>
      <w:rFonts w:ascii="Times New Roman" w:eastAsia="Times New Roman" w:hAnsi="Times New Roman" w:cs="Times New Roman"/>
      <w:sz w:val="24"/>
      <w:szCs w:val="24"/>
      <w:lang w:eastAsia="ro-RO"/>
    </w:rPr>
  </w:style>
  <w:style w:type="character" w:customStyle="1" w:styleId="rvts8">
    <w:name w:val="rvts8"/>
    <w:rsid w:val="00086328"/>
  </w:style>
  <w:style w:type="paragraph" w:styleId="PlainText">
    <w:name w:val="Plain Text"/>
    <w:basedOn w:val="Normal"/>
    <w:link w:val="PlainTextChar"/>
    <w:unhideWhenUsed/>
    <w:rsid w:val="00A94610"/>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A94610"/>
    <w:rPr>
      <w:rFonts w:ascii="Courier New" w:eastAsia="SimSun"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31608">
      <w:bodyDiv w:val="1"/>
      <w:marLeft w:val="0"/>
      <w:marRight w:val="0"/>
      <w:marTop w:val="0"/>
      <w:marBottom w:val="0"/>
      <w:divBdr>
        <w:top w:val="none" w:sz="0" w:space="0" w:color="auto"/>
        <w:left w:val="none" w:sz="0" w:space="0" w:color="auto"/>
        <w:bottom w:val="none" w:sz="0" w:space="0" w:color="auto"/>
        <w:right w:val="none" w:sz="0" w:space="0" w:color="auto"/>
      </w:divBdr>
    </w:div>
    <w:div w:id="144326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j.ro/1093/Detalii-jurisprudenta?customQuery%5B0%5D.Key=id&amp;customQuery%5B0%5D.Value=154475" TargetMode="External"/><Relationship Id="rId21" Type="http://schemas.openxmlformats.org/officeDocument/2006/relationships/hyperlink" Target="http://www.scj.ro/1093/Detalii-jurisprudenta?customQuery%5B0%5D.Key=id&amp;customQuery%5B0%5D.Value=162425" TargetMode="External"/><Relationship Id="rId34" Type="http://schemas.openxmlformats.org/officeDocument/2006/relationships/hyperlink" Target="http://www.scj.ro/1093/Detalii-jurisprudenta?customQuery%5B0%5D.Key=id&amp;customQuery%5B0%5D.Value=157544" TargetMode="External"/><Relationship Id="rId42" Type="http://schemas.openxmlformats.org/officeDocument/2006/relationships/hyperlink" Target="http://www.scj.ro/1093/Detalii-jurisprudenta?customQuery%5B0%5D.Key=id&amp;customQuery%5B0%5D.Value=162425" TargetMode="External"/><Relationship Id="rId47" Type="http://schemas.openxmlformats.org/officeDocument/2006/relationships/hyperlink" Target="http://www.scj.ro/1093/Detalii-jurisprudenta?customQuery%5B0%5D.Key=id&amp;customQuery%5B0%5D.Value=154466" TargetMode="External"/><Relationship Id="rId50" Type="http://schemas.openxmlformats.org/officeDocument/2006/relationships/hyperlink" Target="http://www.scj.ro/1093/Detalii-jurisprudenta?customQuery%5B0%5D.Key=id&amp;customQuery%5B0%5D.Value=157507" TargetMode="External"/><Relationship Id="rId55" Type="http://schemas.openxmlformats.org/officeDocument/2006/relationships/hyperlink" Target="http://www.scj.ro/1093/Detalii-jurisprudenta?customQuery%5B0%5D.Key=id&amp;customQuery%5B0%5D.Value=154516" TargetMode="External"/><Relationship Id="rId63" Type="http://schemas.openxmlformats.org/officeDocument/2006/relationships/hyperlink" Target="http://www.scj.ro/1093/Detalii-jurisprudenta?customQuery%5B0%5D.Key=id&amp;customQuery%5B0%5D.Value=157502" TargetMode="External"/><Relationship Id="rId68" Type="http://schemas.openxmlformats.org/officeDocument/2006/relationships/hyperlink" Target="http://www.scj.ro/1093/Detalii-jurisprudenta?customQuery%5B0%5D.Key=id&amp;customQuery%5B0%5D.Value=152197" TargetMode="External"/><Relationship Id="rId76" Type="http://schemas.openxmlformats.org/officeDocument/2006/relationships/hyperlink" Target="http://www.scj.ro/1093/Detalii-jurisprudenta?customQuery%5B0%5D.Key=id&amp;customQuery%5B0%5D.Value=157544" TargetMode="External"/><Relationship Id="rId84" Type="http://schemas.openxmlformats.org/officeDocument/2006/relationships/hyperlink" Target="http://www.scj.ro/1093/Detalii-jurisprudenta?customQuery%5B0%5D.Key=id&amp;customQuery%5B0%5D.Value=156215" TargetMode="External"/><Relationship Id="rId89" Type="http://schemas.openxmlformats.org/officeDocument/2006/relationships/hyperlink" Target="http://www.scj.ro/1093/Detalii-jurisprudenta?customQuery%5B0%5D.Key=id&amp;customQuery%5B0%5D.Value=151774" TargetMode="External"/><Relationship Id="rId97" Type="http://schemas.openxmlformats.org/officeDocument/2006/relationships/hyperlink" Target="http://www.scj.ro/1093/Detalii-jurisprudenta?customQuery%5B0%5D.Key=id&amp;customQuery%5B0%5D.Value=151759" TargetMode="External"/><Relationship Id="rId7" Type="http://schemas.openxmlformats.org/officeDocument/2006/relationships/endnotes" Target="endnotes.xml"/><Relationship Id="rId71" Type="http://schemas.openxmlformats.org/officeDocument/2006/relationships/hyperlink" Target="http://www.scj.ro/1093/Detalii-jurisprudenta?customQuery%5B0%5D.Key=id&amp;customQuery%5B0%5D.Value=157477" TargetMode="External"/><Relationship Id="rId92" Type="http://schemas.openxmlformats.org/officeDocument/2006/relationships/hyperlink" Target="lnk:LEG%20PRL%20317%202004%200" TargetMode="External"/><Relationship Id="rId2" Type="http://schemas.openxmlformats.org/officeDocument/2006/relationships/numbering" Target="numbering.xml"/><Relationship Id="rId16" Type="http://schemas.openxmlformats.org/officeDocument/2006/relationships/hyperlink" Target="http://www.scj.ro/1093/Detalii-jurisprudenta?customQuery%5B0%5D.Key=id&amp;customQuery%5B0%5D.Value=162425" TargetMode="External"/><Relationship Id="rId29" Type="http://schemas.openxmlformats.org/officeDocument/2006/relationships/hyperlink" Target="http://www.scj.ro/1093/Detalii-jurisprudenta?customQuery%5B0%5D.Key=id&amp;customQuery%5B0%5D.Value=157485" TargetMode="External"/><Relationship Id="rId11" Type="http://schemas.openxmlformats.org/officeDocument/2006/relationships/hyperlink" Target="http://www.scj.ro/1093/Detalii-jurisprudenta?customQuery%5B0%5D.Key=id&amp;customQuery%5B0%5D.Value=154476" TargetMode="External"/><Relationship Id="rId24" Type="http://schemas.openxmlformats.org/officeDocument/2006/relationships/hyperlink" Target="http://www.scj.ro/1093/Detalii-jurisprudenta?customQuery%5B0%5D.Key=id&amp;customQuery%5B0%5D.Value=157544" TargetMode="External"/><Relationship Id="rId32" Type="http://schemas.openxmlformats.org/officeDocument/2006/relationships/hyperlink" Target="http://www.scj.ro/1093/Detalii-jurisprudenta?customQuery%5B0%5D.Key=id&amp;customQuery%5B0%5D.Value=156215" TargetMode="External"/><Relationship Id="rId37" Type="http://schemas.openxmlformats.org/officeDocument/2006/relationships/hyperlink" Target="http://www.scj.ro/1093/Detalii-jurisprudenta?customQuery%5B0%5D.Key=id&amp;customQuery%5B0%5D.Value=152176" TargetMode="External"/><Relationship Id="rId40" Type="http://schemas.openxmlformats.org/officeDocument/2006/relationships/hyperlink" Target="http://www.scj.ro/1093/Detalii-jurisprudenta?customQuery%5B0%5D.Key=id&amp;customQuery%5B0%5D.Value=162425" TargetMode="External"/><Relationship Id="rId45" Type="http://schemas.openxmlformats.org/officeDocument/2006/relationships/hyperlink" Target="http://www.scj.ro/1093/Detalii-jurisprudenta?customQuery%5B0%5D.Key=id&amp;customQuery%5B0%5D.Value=152202" TargetMode="External"/><Relationship Id="rId53" Type="http://schemas.openxmlformats.org/officeDocument/2006/relationships/hyperlink" Target="http://www.scj.ro/1093/Detalii-jurisprudenta?customQuery%5B0%5D.Key=id&amp;customQuery%5B0%5D.Value=154474" TargetMode="External"/><Relationship Id="rId58" Type="http://schemas.openxmlformats.org/officeDocument/2006/relationships/hyperlink" Target="http://www.scj.ro/1093/Detalii-jurisprudenta?customQuery%5B0%5D.Key=id&amp;customQuery%5B0%5D.Value=154516" TargetMode="External"/><Relationship Id="rId66" Type="http://schemas.openxmlformats.org/officeDocument/2006/relationships/hyperlink" Target="http://www.scj.ro/1093/Detalii-jurisprudenta?customQuery%5B0%5D.Key=id&amp;customQuery%5B0%5D.Value=154506" TargetMode="External"/><Relationship Id="rId74" Type="http://schemas.openxmlformats.org/officeDocument/2006/relationships/hyperlink" Target="http://www.scj.ro/1093/Detalii-jurisprudenta?customQuery%5B0%5D.Key=id&amp;customQuery%5B0%5D.Value=152184" TargetMode="External"/><Relationship Id="rId79" Type="http://schemas.openxmlformats.org/officeDocument/2006/relationships/hyperlink" Target="http://www.scj.ro/1093/Detalii-jurisprudenta?customQuery%5B0%5D.Key=id&amp;customQuery%5B0%5D.Value=141045" TargetMode="External"/><Relationship Id="rId87" Type="http://schemas.openxmlformats.org/officeDocument/2006/relationships/hyperlink" Target="http://www.scj.ro/1093/Detalii-jurisprudenta?customQuery%5B0%5D.Key=id&amp;customQuery%5B0%5D.Value=151696"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lege5.ro/App/Document/gmzdqmbrgm/legea-nr-317-2004-privind-consiliul-superior-al-magistraturii?pid=62503788&amp;d=2019-09-25" TargetMode="External"/><Relationship Id="rId82" Type="http://schemas.openxmlformats.org/officeDocument/2006/relationships/hyperlink" Target="http://www.scj.ro/1093/Detalii-jurisprudenta?customQuery%5B0%5D.Key=id&amp;customQuery%5B0%5D.Value=146098" TargetMode="External"/><Relationship Id="rId90" Type="http://schemas.openxmlformats.org/officeDocument/2006/relationships/hyperlink" Target="http://www.scj.ro/1093/Detalii-jurisprudenta?customQuery%5B0%5D.Key=id&amp;customQuery%5B0%5D.Value=156864" TargetMode="External"/><Relationship Id="rId95" Type="http://schemas.openxmlformats.org/officeDocument/2006/relationships/hyperlink" Target="lnk:LEG%20PRL%20317%202004%200" TargetMode="External"/><Relationship Id="rId19" Type="http://schemas.openxmlformats.org/officeDocument/2006/relationships/hyperlink" Target="http://www.scj.ro/1093/Detalii-jurisprudenta?customQuery%5B0%5D.Key=id&amp;customQuery%5B0%5D.Value=157507" TargetMode="External"/><Relationship Id="rId14" Type="http://schemas.openxmlformats.org/officeDocument/2006/relationships/hyperlink" Target="http://www.scj.ro/1093/Detalii-jurisprudenta?customQuery%5B0%5D.Key=id&amp;customQuery%5B0%5D.Value=154476" TargetMode="External"/><Relationship Id="rId22" Type="http://schemas.openxmlformats.org/officeDocument/2006/relationships/hyperlink" Target="http://www.scj.ro/1093/Detalii-jurisprudenta?customQuery%5B0%5D.Key=id&amp;customQuery%5B0%5D.Value=162425" TargetMode="External"/><Relationship Id="rId27" Type="http://schemas.openxmlformats.org/officeDocument/2006/relationships/hyperlink" Target="http://www.scj.ro/1093/Detalii-jurisprudenta?customQuery%5B0%5D.Key=id&amp;customQuery%5B0%5D.Value=157504" TargetMode="External"/><Relationship Id="rId30" Type="http://schemas.openxmlformats.org/officeDocument/2006/relationships/hyperlink" Target="https://lege5.ro/App/Document/heydomrx/tratatul-privind-uniunea-europeana-din-07021992?pid=38084524&amp;expression=conventia%20europeana%20pentru%20apararea%20drepturilor%20" TargetMode="External"/><Relationship Id="rId35" Type="http://schemas.openxmlformats.org/officeDocument/2006/relationships/hyperlink" Target="http://www.scj.ro/1093/Detalii-jurisprudenta?customQuery%5B0%5D.Key=id&amp;customQuery%5B0%5D.Value=152170" TargetMode="External"/><Relationship Id="rId43" Type="http://schemas.openxmlformats.org/officeDocument/2006/relationships/hyperlink" Target="http://www.scj.ro/1093/Detalii-jurisprudenta?customQuery%5B0%5D.Key=id&amp;customQuery%5B0%5D.Value=157542" TargetMode="External"/><Relationship Id="rId48" Type="http://schemas.openxmlformats.org/officeDocument/2006/relationships/hyperlink" Target="http://www.scj.ro/1093/Detalii-jurisprudenta?customQuery%5B0%5D.Key=id&amp;customQuery%5B0%5D.Value=169411" TargetMode="External"/><Relationship Id="rId56" Type="http://schemas.openxmlformats.org/officeDocument/2006/relationships/hyperlink" Target="http://www.scj.ro/1093/Detalii-jurisprudenta?customQuery%5B0%5D.Key=id&amp;customQuery%5B0%5D.Value=157540" TargetMode="External"/><Relationship Id="rId64" Type="http://schemas.openxmlformats.org/officeDocument/2006/relationships/hyperlink" Target="http://www.scj.ro/1093/Detalii-jurisprudenta?customQuery%5B0%5D.Key=id&amp;customQuery%5B0%5D.Value=157817" TargetMode="External"/><Relationship Id="rId69" Type="http://schemas.openxmlformats.org/officeDocument/2006/relationships/hyperlink" Target="http://www.scj.ro/1093/Detalii-jurisprudenta?customQuery%5B0%5D.Key=id&amp;customQuery%5B0%5D.Value=154515" TargetMode="External"/><Relationship Id="rId77" Type="http://schemas.openxmlformats.org/officeDocument/2006/relationships/hyperlink" Target="http://www.scj.ro/1093/Detalii-jurisprudenta?customQuery%5B0%5D.Key=id&amp;customQuery%5B0%5D.Value=152176"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scj.ro/1093/Detalii-jurisprudenta?customQuery%5B0%5D.Key=id&amp;customQuery%5B0%5D.Value=154466" TargetMode="External"/><Relationship Id="rId72" Type="http://schemas.openxmlformats.org/officeDocument/2006/relationships/hyperlink" Target="http://www.scj.ro/1093/Detalii-jurisprudenta?customQuery%5B0%5D.Key=id&amp;customQuery%5B0%5D.Value=154516" TargetMode="External"/><Relationship Id="rId80" Type="http://schemas.openxmlformats.org/officeDocument/2006/relationships/hyperlink" Target="http://www.scj.ro/1093/Detalii-jurisprudenta?customQuery%5B0%5D.Key=id&amp;customQuery%5B0%5D.Value=141050" TargetMode="External"/><Relationship Id="rId85" Type="http://schemas.openxmlformats.org/officeDocument/2006/relationships/hyperlink" Target="http://www.scj.ro/1093/Detalii-jurisprudenta?customQuery%5B0%5D.Key=id&amp;customQuery%5B0%5D.Value=152193" TargetMode="External"/><Relationship Id="rId93" Type="http://schemas.openxmlformats.org/officeDocument/2006/relationships/hyperlink" Target="http://www.scj.ro/1093/Detalii-jurisprudenta?customQuery%5B0%5D.Key=id&amp;customQuery%5B0%5D.Value=151678" TargetMode="External"/><Relationship Id="rId98" Type="http://schemas.openxmlformats.org/officeDocument/2006/relationships/hyperlink" Target="http://www.scj.ro/1093/Detalii-jurisprudenta?customQuery%5B0%5D.Key=id&amp;customQuery%5B0%5D.Value=154480" TargetMode="External"/><Relationship Id="rId3" Type="http://schemas.openxmlformats.org/officeDocument/2006/relationships/styles" Target="styles.xml"/><Relationship Id="rId12" Type="http://schemas.openxmlformats.org/officeDocument/2006/relationships/hyperlink" Target="http://www.scj.ro/1093/Detalii-jurisprudenta?customQuery%5B0%5D.Key=id&amp;customQuery%5B0%5D.Value=157522" TargetMode="External"/><Relationship Id="rId17" Type="http://schemas.openxmlformats.org/officeDocument/2006/relationships/hyperlink" Target="http://www.scj.ro/1093/Detalii-jurisprudenta?customQuery%5B0%5D.Key=id&amp;customQuery%5B0%5D.Value=157543" TargetMode="External"/><Relationship Id="rId25" Type="http://schemas.openxmlformats.org/officeDocument/2006/relationships/hyperlink" Target="http://www.scj.ro/1093/Detalii-jurisprudenta?customQuery%5B0%5D.Key=id&amp;customQuery%5B0%5D.Value=157541" TargetMode="External"/><Relationship Id="rId33" Type="http://schemas.openxmlformats.org/officeDocument/2006/relationships/hyperlink" Target="http://www.scj.ro/1093/Detalii-jurisprudenta?customQuery%5B0%5D.Key=id&amp;customQuery%5B0%5D.Value=151662" TargetMode="External"/><Relationship Id="rId38" Type="http://schemas.openxmlformats.org/officeDocument/2006/relationships/hyperlink" Target="http://www.scj.ro/1093/Detalii-jurisprudenta?customQuery%5B0%5D.Key=id&amp;customQuery%5B0%5D.Value=157543" TargetMode="External"/><Relationship Id="rId46" Type="http://schemas.openxmlformats.org/officeDocument/2006/relationships/hyperlink" Target="http://www.scj.ro/1093/Detalii-jurisprudenta?customQuery%5B0%5D.Key=id&amp;customQuery%5B0%5D.Value=157544" TargetMode="External"/><Relationship Id="rId59" Type="http://schemas.openxmlformats.org/officeDocument/2006/relationships/hyperlink" Target="http://www.scj.ro/1093/Detalii-jurisprudenta?customQuery%5B0%5D.Key=id&amp;customQuery%5B0%5D.Value=152193" TargetMode="External"/><Relationship Id="rId67" Type="http://schemas.openxmlformats.org/officeDocument/2006/relationships/hyperlink" Target="http://www.scj.ro/1093/Detalii-jurisprudenta?customQuery%5B0%5D.Key=id&amp;customQuery%5B0%5D.Value=152194" TargetMode="External"/><Relationship Id="rId20" Type="http://schemas.openxmlformats.org/officeDocument/2006/relationships/hyperlink" Target="http://www.scj.ro/1093/Detalii-jurisprudenta?customQuery%5B0%5D.Key=id&amp;customQuery%5B0%5D.Value=151662" TargetMode="External"/><Relationship Id="rId41" Type="http://schemas.openxmlformats.org/officeDocument/2006/relationships/hyperlink" Target="http://www.scj.ro/1093/Detalii-jurisprudenta?customQuery%5B0%5D.Key=id&amp;customQuery%5B0%5D.Value=157507" TargetMode="External"/><Relationship Id="rId54" Type="http://schemas.openxmlformats.org/officeDocument/2006/relationships/hyperlink" Target="http://www.scj.ro/1093/Detalii-jurisprudenta?customQuery%5B0%5D.Key=id&amp;customQuery%5B0%5D.Value=157540" TargetMode="External"/><Relationship Id="rId62" Type="http://schemas.openxmlformats.org/officeDocument/2006/relationships/hyperlink" Target="http://lege5.ro/App/Document/gmzdqmbrgm/legea-nr-317-2004-privind-consiliul-superior-al-magistraturii?pid=62503789&amp;d=2019-09-25" TargetMode="External"/><Relationship Id="rId70" Type="http://schemas.openxmlformats.org/officeDocument/2006/relationships/hyperlink" Target="http://www.scj.ro/1093/Detalii-jurisprudenta?customQuery%5B0%5D.Key=id&amp;customQuery%5B0%5D.Value=152194" TargetMode="External"/><Relationship Id="rId75" Type="http://schemas.openxmlformats.org/officeDocument/2006/relationships/hyperlink" Target="http://www.scj.ro/1093/Detalii-jurisprudenta?customQuery%5B0%5D.Key=id&amp;customQuery%5B0%5D.Value=151685" TargetMode="External"/><Relationship Id="rId83" Type="http://schemas.openxmlformats.org/officeDocument/2006/relationships/hyperlink" Target="http://www.scj.ro/1093/Detalii-jurisprudenta?customQuery%5B0%5D.Key=id&amp;customQuery%5B0%5D.Value=155792" TargetMode="External"/><Relationship Id="rId88" Type="http://schemas.openxmlformats.org/officeDocument/2006/relationships/hyperlink" Target="http://www.scj.ro/1093/Detalii-jurisprudenta?customQuery%5B0%5D.Key=id&amp;customQuery%5B0%5D.Value=152169" TargetMode="External"/><Relationship Id="rId91" Type="http://schemas.openxmlformats.org/officeDocument/2006/relationships/hyperlink" Target="http://www.scj.ro/1093/Detalii-jurisprudenta?customQuery%5B0%5D.Key=id&amp;customQuery%5B0%5D.Value=156862" TargetMode="External"/><Relationship Id="rId96" Type="http://schemas.openxmlformats.org/officeDocument/2006/relationships/hyperlink" Target="http://www.scj.ro/1093/Detalii-jurisprudenta?customQuery%5B0%5D.Key=id&amp;customQuery%5B0%5D.Value=15509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j.ro/1093/Detalii-jurisprudenta?customQuery%5B0%5D.Key=id&amp;customQuery%5B0%5D.Value=157543" TargetMode="External"/><Relationship Id="rId23" Type="http://schemas.openxmlformats.org/officeDocument/2006/relationships/hyperlink" Target="http://www.scj.ro/1093/Detalii-jurisprudenta?customQuery%5B0%5D.Key=id&amp;customQuery%5B0%5D.Value=157542" TargetMode="External"/><Relationship Id="rId28" Type="http://schemas.openxmlformats.org/officeDocument/2006/relationships/hyperlink" Target="https://lege5.ro/App/Document/heydomrx/tratatul-privind-uniunea-europeana-din-07021992?pid=38084524&amp;expression=conventia%20europeana%20pentru%20apararea%20drepturilor%20" TargetMode="External"/><Relationship Id="rId36" Type="http://schemas.openxmlformats.org/officeDocument/2006/relationships/hyperlink" Target="http://www.scj.ro/1093/Detalii-jurisprudenta?customQuery%5B0%5D.Key=id&amp;customQuery%5B0%5D.Value=156214" TargetMode="External"/><Relationship Id="rId49" Type="http://schemas.openxmlformats.org/officeDocument/2006/relationships/hyperlink" Target="http://www.scj.ro/1093/Detalii-jurisprudenta?customQuery%5B0%5D.Key=id&amp;customQuery%5B0%5D.Value=169413" TargetMode="External"/><Relationship Id="rId57" Type="http://schemas.openxmlformats.org/officeDocument/2006/relationships/hyperlink" Target="http://www.scj.ro/1093/Detalii-jurisprudenta?customQuery%5B0%5D.Key=id&amp;customQuery%5B0%5D.Value=154493" TargetMode="External"/><Relationship Id="rId10" Type="http://schemas.openxmlformats.org/officeDocument/2006/relationships/hyperlink" Target="http://www.scj.ro/1093/Detalii-jurisprudenta?customQuery%5B0%5D.Key=id&amp;customQuery%5B0%5D.Value=154476" TargetMode="External"/><Relationship Id="rId31" Type="http://schemas.openxmlformats.org/officeDocument/2006/relationships/hyperlink" Target="https://lege5.ro/App/Document/heydomrx/tratatul-privind-uniunea-europeana-din-07021992?pid=38084524&amp;expression=conventia%20europeana%20pentru%20apararea%20drepturilor%20" TargetMode="External"/><Relationship Id="rId44" Type="http://schemas.openxmlformats.org/officeDocument/2006/relationships/hyperlink" Target="http://www.scj.ro/1093/Detalii-jurisprudenta?customQuery%5B0%5D.Key=id&amp;customQuery%5B0%5D.Value=151662" TargetMode="External"/><Relationship Id="rId52" Type="http://schemas.openxmlformats.org/officeDocument/2006/relationships/hyperlink" Target="http://www.scj.ro/1093/Detalii-jurisprudenta?customQuery%5B0%5D.Key=id&amp;customQuery%5B0%5D.Value=156863" TargetMode="External"/><Relationship Id="rId60" Type="http://schemas.openxmlformats.org/officeDocument/2006/relationships/hyperlink" Target="http://lege5.ro/App/Document/gmzdmobygm/legea-nr-134-2010-privind-codul-de-procedura-civila?d=2019-09-25" TargetMode="External"/><Relationship Id="rId65" Type="http://schemas.openxmlformats.org/officeDocument/2006/relationships/hyperlink" Target="http://www.scj.ro/1093/Detalii-jurisprudenta?customQuery%5B0%5D.Key=id&amp;customQuery%5B0%5D.Value=152193" TargetMode="External"/><Relationship Id="rId73" Type="http://schemas.openxmlformats.org/officeDocument/2006/relationships/hyperlink" Target="http://www.scj.ro/1093/Detalii-jurisprudenta?customQuery%5B0%5D.Key=id&amp;customQuery%5B0%5D.Value=157432" TargetMode="External"/><Relationship Id="rId78" Type="http://schemas.openxmlformats.org/officeDocument/2006/relationships/hyperlink" Target="http://www.scj.ro/1093/Detalii-jurisprudenta?customQuery%5B0%5D.Key=id&amp;customQuery%5B0%5D.Value=151756" TargetMode="External"/><Relationship Id="rId81" Type="http://schemas.openxmlformats.org/officeDocument/2006/relationships/hyperlink" Target="http://www.scj.ro/1093/Detalii-jurisprudenta?customQuery%5B0%5D.Key=id&amp;customQuery%5B0%5D.Value=141059" TargetMode="External"/><Relationship Id="rId86" Type="http://schemas.openxmlformats.org/officeDocument/2006/relationships/hyperlink" Target="http://www.scj.ro/1093/Detalii-jurisprudenta?customQuery%5B0%5D.Key=id&amp;customQuery%5B0%5D.Value=154480" TargetMode="External"/><Relationship Id="rId94" Type="http://schemas.openxmlformats.org/officeDocument/2006/relationships/hyperlink" Target="lnk:LEG%20PRL%20304%202004%200" TargetMode="External"/><Relationship Id="rId99" Type="http://schemas.openxmlformats.org/officeDocument/2006/relationships/hyperlink" Target="http://www.scj.ro/1093/Detalii-jurisprudenta?customQuery%5B0%5D.Key=id&amp;customQuery%5B0%5D.Value=151759"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j.ro/736/Cautare-jurisprudenta?customQuery%5B0%5D.Key=Department&amp;customQuery%5B0%5D.Value=190" TargetMode="External"/><Relationship Id="rId13" Type="http://schemas.openxmlformats.org/officeDocument/2006/relationships/hyperlink" Target="https://lege5.ro/App/Document/heydomrx/tratatul-privind-uniunea-europeana-din-07021992?pid=38084524&amp;expression=conventia%20europeana%20pentru%20apararea%20drepturilor%20" TargetMode="External"/><Relationship Id="rId18" Type="http://schemas.openxmlformats.org/officeDocument/2006/relationships/hyperlink" Target="http://www.scj.ro/1093/Detalii-jurisprudenta?customQuery%5B0%5D.Key=id&amp;customQuery%5B0%5D.Value=157522" TargetMode="External"/><Relationship Id="rId39" Type="http://schemas.openxmlformats.org/officeDocument/2006/relationships/hyperlink" Target="http://www.scj.ro/1093/Detalii-jurisprudenta?customQuery%5B0%5D.Key=id&amp;customQuery%5B0%5D.Value=15166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ege5.ro/App/Document/gezdmobyge/legea-nr-286-2009-privind-codul-penal?d=2020-10-24" TargetMode="External"/><Relationship Id="rId3" Type="http://schemas.openxmlformats.org/officeDocument/2006/relationships/hyperlink" Target="https://lege5.ro/App/Document/guzdknrsgm/decizia-nr-732-2014-referitoare-la-exceptia-de-neconstitutionalitate-a-dispozitiilor-art-336-alin-1-si-3-din-codul-penal?d=2020-10-24" TargetMode="External"/><Relationship Id="rId7" Type="http://schemas.openxmlformats.org/officeDocument/2006/relationships/hyperlink" Target="https://lege5.ro/App/Document/gmztenjygy/legea-nr-187-2012-pentru-punerea-in-aplicare-a-legii-nr-286-2009-privind-codul-penal?pid=63049431&amp;d=2020-10-24" TargetMode="External"/><Relationship Id="rId2" Type="http://schemas.openxmlformats.org/officeDocument/2006/relationships/hyperlink" Target="https://lege5.ro/App/Document/gezdmnrzgi/codul-penal-din-2009?pid=41995709&amp;d=2020-10-24" TargetMode="External"/><Relationship Id="rId1" Type="http://schemas.openxmlformats.org/officeDocument/2006/relationships/hyperlink" Target="https://lege5.ro/App/Document/gezdmnrzgi/codul-penal-din-2009?pid=41995707&amp;d=2020-10-24" TargetMode="External"/><Relationship Id="rId6" Type="http://schemas.openxmlformats.org/officeDocument/2006/relationships/hyperlink" Target="https://lege5.ro/App/Document/gezdmnrzgi/codul-penal-din-2009?pid=41995707&amp;d=2020-10-24" TargetMode="External"/><Relationship Id="rId5" Type="http://schemas.openxmlformats.org/officeDocument/2006/relationships/hyperlink" Target="https://lege5.ro/App/Document/gezdmnrzgi/codul-penal-din-2009?pid=41995707&amp;d=2020-10-24" TargetMode="External"/><Relationship Id="rId4" Type="http://schemas.openxmlformats.org/officeDocument/2006/relationships/hyperlink" Target="https://lege5.ro/App/Document/gezdmnrzgi/codul-penal-din-2009?pid=41995707&amp;d=2020-10-24" TargetMode="External"/><Relationship Id="rId9" Type="http://schemas.openxmlformats.org/officeDocument/2006/relationships/hyperlink" Target="https://lege5.ro/App/Document/gezdmnrzgi/codul-penal-din-2009?d=2020-1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060FE-C077-403B-BFB1-650ED3D15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29132</Words>
  <Characters>168970</Characters>
  <Application>Microsoft Office Word</Application>
  <DocSecurity>0</DocSecurity>
  <Lines>1408</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Georgescu Bogdan</dc:creator>
  <cp:lastModifiedBy>Vilcu Fabian</cp:lastModifiedBy>
  <cp:revision>8</cp:revision>
  <cp:lastPrinted>2020-11-03T07:50:00Z</cp:lastPrinted>
  <dcterms:created xsi:type="dcterms:W3CDTF">2020-10-29T12:24:00Z</dcterms:created>
  <dcterms:modified xsi:type="dcterms:W3CDTF">2020-11-03T07:51:00Z</dcterms:modified>
</cp:coreProperties>
</file>